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line="360" w:lineRule="auto"/>
        <w:jc w:val="center"/>
        <w:rPr>
          <w:color w:val="000000"/>
        </w:rPr>
      </w:pPr>
      <w:r>
        <w:rPr>
          <w:rFonts w:hint="eastAsia" w:eastAsia="黑体"/>
          <w:color w:val="000000"/>
          <w:sz w:val="72"/>
          <w:szCs w:val="72"/>
        </w:rPr>
        <w:drawing>
          <wp:inline distT="0" distB="0" distL="114300" distR="114300">
            <wp:extent cx="5861050" cy="1243330"/>
            <wp:effectExtent l="0" t="0" r="635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861050" cy="1243330"/>
                    </a:xfrm>
                    <a:prstGeom prst="rect">
                      <a:avLst/>
                    </a:prstGeom>
                    <a:noFill/>
                    <a:ln w="9525">
                      <a:noFill/>
                    </a:ln>
                  </pic:spPr>
                </pic:pic>
              </a:graphicData>
            </a:graphic>
          </wp:inline>
        </w:drawing>
      </w:r>
    </w:p>
    <w:p>
      <w:pPr>
        <w:spacing w:line="360" w:lineRule="auto"/>
        <w:jc w:val="center"/>
        <w:rPr>
          <w:rFonts w:hint="eastAsia" w:ascii="黑体" w:hAnsi="黑体" w:eastAsia="黑体" w:cs="宋体"/>
          <w:color w:val="000000"/>
          <w:sz w:val="48"/>
          <w:szCs w:val="52"/>
          <w:lang w:val="en-US" w:eastAsia="zh-CN"/>
        </w:rPr>
      </w:pPr>
      <w:r>
        <w:rPr>
          <w:rFonts w:hint="eastAsia" w:ascii="黑体" w:hAnsi="黑体" w:eastAsia="黑体"/>
          <w:color w:val="000000"/>
          <w:sz w:val="48"/>
          <w:szCs w:val="52"/>
        </w:rPr>
        <w:t>教职工重疾及意外伤害综合保险招标项目</w:t>
      </w:r>
      <w:r>
        <w:rPr>
          <w:rFonts w:hint="eastAsia" w:ascii="黑体" w:hAnsi="黑体" w:eastAsia="黑体"/>
          <w:color w:val="000000"/>
          <w:sz w:val="48"/>
          <w:szCs w:val="52"/>
          <w:lang w:val="en-US" w:eastAsia="zh-CN"/>
        </w:rPr>
        <w:t>第二次</w:t>
      </w:r>
    </w:p>
    <w:p>
      <w:pPr>
        <w:spacing w:line="360" w:lineRule="auto"/>
        <w:jc w:val="center"/>
        <w:rPr>
          <w:rFonts w:eastAsia="黑体"/>
          <w:color w:val="000000"/>
          <w:sz w:val="96"/>
          <w:szCs w:val="96"/>
        </w:rPr>
      </w:pPr>
    </w:p>
    <w:p>
      <w:pPr>
        <w:spacing w:line="360" w:lineRule="auto"/>
        <w:jc w:val="center"/>
        <w:rPr>
          <w:rFonts w:eastAsia="黑体"/>
          <w:color w:val="000000"/>
          <w:sz w:val="96"/>
          <w:szCs w:val="96"/>
        </w:rPr>
      </w:pPr>
    </w:p>
    <w:p>
      <w:pPr>
        <w:spacing w:line="360" w:lineRule="auto"/>
        <w:jc w:val="center"/>
        <w:rPr>
          <w:rFonts w:eastAsia="黑体"/>
          <w:color w:val="000000"/>
          <w:sz w:val="96"/>
          <w:szCs w:val="96"/>
        </w:rPr>
      </w:pPr>
      <w:r>
        <w:rPr>
          <w:rFonts w:hint="eastAsia" w:eastAsia="黑体"/>
          <w:color w:val="000000"/>
          <w:sz w:val="96"/>
          <w:szCs w:val="96"/>
        </w:rPr>
        <w:t>招</w:t>
      </w:r>
    </w:p>
    <w:p>
      <w:pPr>
        <w:spacing w:line="360" w:lineRule="auto"/>
        <w:jc w:val="center"/>
        <w:rPr>
          <w:rFonts w:eastAsia="黑体"/>
          <w:color w:val="000000"/>
          <w:sz w:val="96"/>
          <w:szCs w:val="96"/>
        </w:rPr>
      </w:pPr>
      <w:r>
        <w:rPr>
          <w:rFonts w:hint="eastAsia" w:eastAsia="黑体"/>
          <w:color w:val="000000"/>
          <w:sz w:val="96"/>
          <w:szCs w:val="96"/>
        </w:rPr>
        <w:t>标</w:t>
      </w:r>
    </w:p>
    <w:p>
      <w:pPr>
        <w:spacing w:line="360" w:lineRule="auto"/>
        <w:jc w:val="center"/>
        <w:rPr>
          <w:rFonts w:eastAsia="黑体"/>
          <w:color w:val="000000"/>
          <w:sz w:val="96"/>
          <w:szCs w:val="96"/>
        </w:rPr>
      </w:pPr>
      <w:r>
        <w:rPr>
          <w:rFonts w:hint="eastAsia" w:eastAsia="黑体"/>
          <w:color w:val="000000"/>
          <w:sz w:val="96"/>
          <w:szCs w:val="96"/>
        </w:rPr>
        <w:t>文</w:t>
      </w:r>
    </w:p>
    <w:p>
      <w:pPr>
        <w:spacing w:line="360" w:lineRule="auto"/>
        <w:jc w:val="center"/>
        <w:rPr>
          <w:rFonts w:eastAsia="黑体"/>
          <w:color w:val="000000"/>
          <w:sz w:val="96"/>
          <w:szCs w:val="96"/>
        </w:rPr>
      </w:pPr>
      <w:r>
        <w:rPr>
          <w:rFonts w:hint="eastAsia" w:eastAsia="黑体"/>
          <w:color w:val="000000"/>
          <w:sz w:val="96"/>
          <w:szCs w:val="96"/>
        </w:rPr>
        <w:t>件</w:t>
      </w:r>
    </w:p>
    <w:p>
      <w:pPr>
        <w:spacing w:line="360" w:lineRule="auto"/>
        <w:jc w:val="center"/>
        <w:rPr>
          <w:b/>
          <w:bCs/>
          <w:color w:val="000000"/>
          <w:sz w:val="44"/>
          <w:szCs w:val="44"/>
        </w:rPr>
      </w:pPr>
    </w:p>
    <w:p>
      <w:pPr>
        <w:spacing w:line="360" w:lineRule="auto"/>
        <w:jc w:val="center"/>
        <w:rPr>
          <w:b/>
          <w:bCs/>
          <w:color w:val="000000"/>
          <w:sz w:val="44"/>
          <w:szCs w:val="44"/>
        </w:rPr>
      </w:pPr>
    </w:p>
    <w:p>
      <w:pPr>
        <w:spacing w:line="360" w:lineRule="auto"/>
        <w:jc w:val="center"/>
        <w:rPr>
          <w:bCs/>
          <w:color w:val="000000"/>
          <w:sz w:val="36"/>
          <w:szCs w:val="44"/>
        </w:rPr>
      </w:pPr>
      <w:r>
        <w:rPr>
          <w:rFonts w:hint="eastAsia"/>
          <w:bCs/>
          <w:color w:val="000000"/>
          <w:sz w:val="36"/>
          <w:szCs w:val="44"/>
        </w:rPr>
        <w:t>成都信息工程大学</w:t>
      </w:r>
    </w:p>
    <w:p>
      <w:pPr>
        <w:spacing w:line="360" w:lineRule="auto"/>
        <w:jc w:val="center"/>
        <w:rPr>
          <w:color w:val="000000"/>
          <w:sz w:val="36"/>
          <w:szCs w:val="44"/>
        </w:rPr>
      </w:pPr>
      <w:r>
        <w:rPr>
          <w:rFonts w:hint="eastAsia"/>
          <w:bCs/>
          <w:color w:val="000000"/>
          <w:sz w:val="36"/>
          <w:szCs w:val="44"/>
        </w:rPr>
        <w:t>资产管理处（招投标中心）</w:t>
      </w:r>
    </w:p>
    <w:p>
      <w:pPr>
        <w:pStyle w:val="12"/>
        <w:spacing w:line="360" w:lineRule="auto"/>
        <w:ind w:left="0" w:leftChars="0"/>
        <w:jc w:val="center"/>
      </w:pPr>
      <w:r>
        <w:rPr>
          <w:rFonts w:hint="eastAsia"/>
          <w:color w:val="000000"/>
          <w:sz w:val="28"/>
          <w:szCs w:val="28"/>
        </w:rPr>
        <w:t xml:space="preserve">二零一八 年 七 月 </w:t>
      </w:r>
      <w:r>
        <w:rPr>
          <w:rFonts w:hint="eastAsia"/>
          <w:color w:val="000000"/>
          <w:sz w:val="28"/>
          <w:szCs w:val="28"/>
          <w:lang w:val="en-US" w:eastAsia="zh-CN"/>
        </w:rPr>
        <w:t>十九</w:t>
      </w:r>
      <w:r>
        <w:rPr>
          <w:rFonts w:hint="eastAsia"/>
          <w:color w:val="000000"/>
          <w:sz w:val="28"/>
          <w:szCs w:val="28"/>
        </w:rPr>
        <w:t xml:space="preserve"> 日</w:t>
      </w:r>
      <w:r>
        <w:rPr>
          <w:rFonts w:hint="eastAsia"/>
          <w:color w:val="000000"/>
          <w:sz w:val="28"/>
          <w:szCs w:val="28"/>
        </w:rPr>
        <w:tab/>
      </w:r>
    </w:p>
    <w:p>
      <w:pPr>
        <w:pStyle w:val="2"/>
        <w:rPr>
          <w:rFonts w:ascii="黑体" w:hAnsi="黑体" w:eastAsia="黑体"/>
          <w:color w:val="000000"/>
        </w:rPr>
      </w:pPr>
      <w:bookmarkStart w:id="0" w:name="_Toc486001213"/>
      <w:r>
        <w:rPr>
          <w:rFonts w:hint="eastAsia" w:ascii="黑体" w:hAnsi="黑体" w:eastAsia="黑体"/>
          <w:color w:val="000000"/>
        </w:rPr>
        <w:t>一、</w:t>
      </w:r>
      <w:bookmarkEnd w:id="0"/>
      <w:bookmarkStart w:id="1" w:name="_Toc486001214"/>
      <w:r>
        <w:rPr>
          <w:rFonts w:hint="eastAsia" w:ascii="黑体" w:hAnsi="黑体" w:eastAsia="黑体"/>
          <w:color w:val="000000"/>
        </w:rPr>
        <w:t>项目招标书</w:t>
      </w:r>
      <w:bookmarkEnd w:id="1"/>
    </w:p>
    <w:p>
      <w:pPr>
        <w:pStyle w:val="3"/>
        <w:spacing w:line="415" w:lineRule="auto"/>
        <w:ind w:firstLine="883" w:firstLineChars="200"/>
        <w:rPr>
          <w:rFonts w:ascii="仿宋_GB2312" w:eastAsia="仿宋_GB2312"/>
          <w:color w:val="000000"/>
          <w:sz w:val="44"/>
        </w:rPr>
      </w:pPr>
      <w:bookmarkStart w:id="2" w:name="_Toc486001215"/>
      <w:r>
        <w:rPr>
          <w:rFonts w:hint="eastAsia" w:ascii="仿宋_GB2312" w:eastAsia="仿宋_GB2312"/>
          <w:color w:val="000000"/>
          <w:sz w:val="44"/>
        </w:rPr>
        <w:t>1．投标人须知</w:t>
      </w:r>
      <w:bookmarkEnd w:id="2"/>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1）招标人：成都信息工程大学资产管理处（招投标中心）</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2）投标人</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须满足下列要求并提供支撑材料才能成为合格的投标人，其中任何一项不合格，则其资格审查不合格：</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①在中国境内注册并具有独立法人资格的合法企业；</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②具有经营保险业务许可；</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③具有良好的商业信誉和健全的财务会计制度； </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 xml:space="preserve">④具有履行合同所必须的设备和专业服务能力； </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⑤具有依法缴纳税收和社会保障资金的良好记录；</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⑥2017年四个季度保监部门风险综合评级B类以上，具有在成都市（含区市县）承保业务资格。</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⑦参加本次采购活动前三年内，在经营活动中没有重大违法记录；根据《中华人民共和国政府采购法实施条例》重大违法记录，是指供应商因违法经营受到刑事处罚或者责令停产停业、吊销许可证或者执照、较大数额罚款等行政处罚。</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3）投标的费用</w:t>
      </w:r>
    </w:p>
    <w:p>
      <w:pPr>
        <w:pStyle w:val="10"/>
        <w:spacing w:line="560" w:lineRule="exact"/>
        <w:ind w:left="0"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投标人应各自承担所有与招标和提交投标文件有关的费用。不论投标的结果如何，招标人在任何情况下都无义务和责任承担这些费用。</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4）招标文件</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投标人应认真阅读招标文件中所有的事项、格式、条款和规范等要求，如果投标人没有按照招标文件要求提交全部资料，或者没有做出明确的、实质性的响应，其投标资格将被拒绝。</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5）招标文件的澄清</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投标人如果参与投标，则自动认为投标人认可本招标文件中所涉及的所有内容，如果投标人对招标文件有疑问，可与成都信息工程大学资产管理处（招投标中心）联系进行澄清。投标人如果要求对招标文件进行澄清，应在</w:t>
      </w:r>
      <w:bookmarkStart w:id="3" w:name="_Hlk486439249"/>
      <w:r>
        <w:rPr>
          <w:rFonts w:hint="eastAsia" w:ascii="仿宋_GB2312" w:hAnsi="宋体" w:eastAsia="仿宋_GB2312"/>
          <w:b/>
          <w:color w:val="000000"/>
          <w:sz w:val="32"/>
          <w:szCs w:val="32"/>
          <w:u w:val="single"/>
        </w:rPr>
        <w:t>2018年7月</w:t>
      </w:r>
      <w:r>
        <w:rPr>
          <w:rFonts w:hint="eastAsia" w:ascii="仿宋_GB2312" w:hAnsi="宋体" w:eastAsia="仿宋_GB2312"/>
          <w:b/>
          <w:color w:val="000000"/>
          <w:sz w:val="32"/>
          <w:szCs w:val="32"/>
          <w:u w:val="single"/>
          <w:lang w:val="en-US" w:eastAsia="zh-CN"/>
        </w:rPr>
        <w:t>25</w:t>
      </w:r>
      <w:r>
        <w:rPr>
          <w:rFonts w:hint="eastAsia" w:ascii="仿宋_GB2312" w:hAnsi="宋体" w:eastAsia="仿宋_GB2312"/>
          <w:b/>
          <w:color w:val="000000"/>
          <w:sz w:val="32"/>
          <w:szCs w:val="32"/>
          <w:u w:val="single"/>
        </w:rPr>
        <w:t>日午</w:t>
      </w:r>
      <w:r>
        <w:rPr>
          <w:rFonts w:hint="eastAsia" w:ascii="仿宋_GB2312" w:hAnsi="宋体" w:eastAsia="仿宋_GB2312"/>
          <w:b/>
          <w:color w:val="000000"/>
          <w:sz w:val="32"/>
          <w:szCs w:val="32"/>
          <w:u w:val="single"/>
          <w:lang w:val="en-US" w:eastAsia="zh-CN"/>
        </w:rPr>
        <w:t>上9</w:t>
      </w:r>
      <w:r>
        <w:rPr>
          <w:rFonts w:hint="eastAsia" w:ascii="仿宋_GB2312" w:hAnsi="宋体" w:eastAsia="仿宋_GB2312"/>
          <w:b/>
          <w:color w:val="000000"/>
          <w:sz w:val="32"/>
          <w:szCs w:val="32"/>
          <w:u w:val="single"/>
        </w:rPr>
        <w:t>:</w:t>
      </w:r>
      <w:r>
        <w:rPr>
          <w:rFonts w:hint="eastAsia" w:ascii="仿宋_GB2312" w:hAnsi="宋体" w:eastAsia="仿宋_GB2312"/>
          <w:b/>
          <w:color w:val="000000"/>
          <w:sz w:val="32"/>
          <w:szCs w:val="32"/>
          <w:u w:val="single"/>
          <w:lang w:val="en-US" w:eastAsia="zh-CN"/>
        </w:rPr>
        <w:t>3</w:t>
      </w:r>
      <w:r>
        <w:rPr>
          <w:rFonts w:hint="eastAsia" w:ascii="仿宋_GB2312" w:hAnsi="宋体" w:eastAsia="仿宋_GB2312"/>
          <w:b/>
          <w:color w:val="000000"/>
          <w:sz w:val="32"/>
          <w:szCs w:val="32"/>
          <w:u w:val="single"/>
        </w:rPr>
        <w:t>0</w:t>
      </w:r>
      <w:bookmarkEnd w:id="3"/>
      <w:r>
        <w:rPr>
          <w:rFonts w:hint="eastAsia" w:ascii="仿宋_GB2312" w:hAnsi="宋体" w:eastAsia="仿宋_GB2312"/>
          <w:color w:val="000000"/>
          <w:sz w:val="32"/>
          <w:szCs w:val="32"/>
        </w:rPr>
        <w:t>以前，以</w:t>
      </w:r>
      <w:r>
        <w:rPr>
          <w:rFonts w:hint="eastAsia" w:ascii="仿宋_GB2312" w:hAnsi="宋体" w:eastAsia="仿宋_GB2312"/>
          <w:color w:val="000000"/>
          <w:sz w:val="32"/>
          <w:szCs w:val="32"/>
          <w:lang w:val="en-US" w:eastAsia="zh-CN"/>
        </w:rPr>
        <w:t>书面电子邮件方式</w:t>
      </w:r>
      <w:r>
        <w:rPr>
          <w:rFonts w:hint="eastAsia" w:ascii="仿宋_GB2312" w:hAnsi="宋体" w:eastAsia="仿宋_GB2312"/>
          <w:color w:val="000000"/>
          <w:sz w:val="32"/>
          <w:szCs w:val="32"/>
        </w:rPr>
        <w:t>提出。否则视为认同。</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地  址：</w:t>
      </w:r>
      <w:r>
        <w:rPr>
          <w:rFonts w:hint="eastAsia" w:ascii="仿宋_GB2312" w:hAnsi="Arial" w:eastAsia="仿宋_GB2312" w:cs="Arial"/>
          <w:color w:val="000000"/>
          <w:sz w:val="32"/>
          <w:szCs w:val="32"/>
        </w:rPr>
        <w:t>成都市西航港学府路一段24号（信息楼一114室）</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单  位：成都信息工程大学资产管理处（招投标中心）</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电  话：（028）85966942</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联系人：赵老师</w:t>
      </w:r>
    </w:p>
    <w:p>
      <w:pPr>
        <w:spacing w:line="560" w:lineRule="exact"/>
        <w:ind w:firstLine="640" w:firstLineChars="200"/>
        <w:rPr>
          <w:rFonts w:ascii="仿宋_GB2312" w:hAnsi="宋体" w:eastAsia="仿宋_GB2312"/>
          <w:color w:val="000000"/>
          <w:sz w:val="32"/>
          <w:szCs w:val="32"/>
        </w:rPr>
      </w:pP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投标人如对招标文件所要求的保险保障服务内容有疑问，请向下述之业主单位联系。</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业主单位：成都信息工程大学人事处(行政楼四楼409室)</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联系电话：（028）85966479</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联系人：曾老师</w:t>
      </w:r>
    </w:p>
    <w:p>
      <w:pPr>
        <w:spacing w:line="560" w:lineRule="exact"/>
        <w:ind w:firstLine="640" w:firstLineChars="200"/>
        <w:rPr>
          <w:rFonts w:ascii="仿宋_GB2312" w:hAnsi="宋体" w:eastAsia="仿宋_GB2312"/>
          <w:color w:val="000000"/>
          <w:sz w:val="32"/>
          <w:szCs w:val="32"/>
        </w:rPr>
      </w:pP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lang w:val="en-US" w:eastAsia="zh-CN"/>
        </w:rPr>
        <w:t>电邮联系</w:t>
      </w:r>
      <w:r>
        <w:rPr>
          <w:rFonts w:hint="eastAsia" w:ascii="仿宋_GB2312" w:hAnsi="宋体" w:eastAsia="仿宋_GB2312"/>
          <w:color w:val="000000"/>
          <w:sz w:val="32"/>
          <w:szCs w:val="32"/>
        </w:rPr>
        <w:t xml:space="preserve">: </w:t>
      </w:r>
      <w:r>
        <w:rPr>
          <w:rFonts w:hint="eastAsia" w:ascii="仿宋_GB2312" w:hAnsi="宋体" w:eastAsia="仿宋_GB2312"/>
          <w:color w:val="000000"/>
          <w:sz w:val="32"/>
          <w:szCs w:val="32"/>
          <w:lang w:val="en-US" w:eastAsia="zh-CN"/>
        </w:rPr>
        <w:t>ztbzx</w:t>
      </w:r>
      <w:r>
        <w:rPr>
          <w:rFonts w:hint="eastAsia" w:ascii="仿宋_GB2312" w:hAnsi="宋体" w:eastAsia="仿宋_GB2312"/>
          <w:color w:val="000000"/>
          <w:sz w:val="32"/>
          <w:szCs w:val="32"/>
        </w:rPr>
        <w:t>@cuit.edu.cn</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6) 参加投标所需的文件与资料</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①投标响应书，参见附件一；</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②单位法人代表或负责人授权书，参见附件二；</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③投标人必须提供符合招标人规定的资格、资信的证明文件；</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④满足本项目招标文件中所提要求和保障方案；</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⑤满足本项目招标文件中所提要求的清单及报价；</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⑥对招标文件中本项目的服务条款及保障措施；</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⑦投标人法人身份证复印件（加盖鲜章）及被授权人身份证复印件（加盖鲜章）。</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7）投标文件的份数和签署</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投标人应准备</w:t>
      </w:r>
      <w:r>
        <w:rPr>
          <w:rFonts w:hint="eastAsia" w:ascii="仿宋_GB2312" w:hAnsi="宋体" w:eastAsia="仿宋_GB2312"/>
          <w:b/>
          <w:color w:val="000000"/>
          <w:sz w:val="32"/>
          <w:szCs w:val="32"/>
        </w:rPr>
        <w:t>1份</w:t>
      </w:r>
      <w:r>
        <w:rPr>
          <w:rFonts w:hint="eastAsia" w:ascii="仿宋_GB2312" w:hAnsi="宋体" w:eastAsia="仿宋_GB2312"/>
          <w:color w:val="000000"/>
          <w:sz w:val="32"/>
          <w:szCs w:val="32"/>
        </w:rPr>
        <w:t>投标文件正本和</w:t>
      </w:r>
      <w:r>
        <w:rPr>
          <w:rFonts w:hint="eastAsia" w:ascii="仿宋_GB2312" w:hAnsi="宋体" w:eastAsia="仿宋_GB2312"/>
          <w:b/>
          <w:color w:val="000000"/>
          <w:sz w:val="32"/>
          <w:szCs w:val="32"/>
        </w:rPr>
        <w:t>2份</w:t>
      </w:r>
      <w:r>
        <w:rPr>
          <w:rFonts w:hint="eastAsia" w:ascii="仿宋_GB2312" w:hAnsi="宋体" w:eastAsia="仿宋_GB2312"/>
          <w:color w:val="000000"/>
          <w:sz w:val="32"/>
          <w:szCs w:val="32"/>
        </w:rPr>
        <w:t>投标文件副本，以正本为准。每套投标文件须清楚的标明“正本”或“副本”，应签字盖章。</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除投标人对错处作必要修改外，投标文件的正本和所有的副本不得行间插字、涂改和增删。如有修改处，必须由投标人授权代表签字、盖章，否则视为无效投标。</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8）投标文件的密封和标记</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投标文件的正本和所有副本装入信袋加以密封，并在封口处加盖投标人的单位公章。</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9）投标文件送达截止期</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投标文件送达的截止日期为</w:t>
      </w:r>
      <w:bookmarkStart w:id="4" w:name="_Hlk486439262"/>
      <w:r>
        <w:rPr>
          <w:rFonts w:hint="eastAsia" w:ascii="仿宋_GB2312" w:hAnsi="宋体" w:eastAsia="仿宋_GB2312"/>
          <w:b/>
          <w:color w:val="000000"/>
          <w:sz w:val="32"/>
          <w:szCs w:val="32"/>
          <w:u w:val="single"/>
        </w:rPr>
        <w:t>2018年7月</w:t>
      </w:r>
      <w:r>
        <w:rPr>
          <w:rFonts w:hint="eastAsia" w:ascii="仿宋_GB2312" w:hAnsi="宋体" w:eastAsia="仿宋_GB2312"/>
          <w:b/>
          <w:color w:val="000000"/>
          <w:sz w:val="32"/>
          <w:szCs w:val="32"/>
          <w:u w:val="single"/>
          <w:lang w:val="en-US" w:eastAsia="zh-CN"/>
        </w:rPr>
        <w:t>25</w:t>
      </w:r>
      <w:bookmarkStart w:id="22" w:name="_GoBack"/>
      <w:bookmarkEnd w:id="22"/>
      <w:r>
        <w:rPr>
          <w:rFonts w:hint="eastAsia" w:ascii="仿宋_GB2312" w:hAnsi="宋体" w:eastAsia="仿宋_GB2312"/>
          <w:b/>
          <w:color w:val="000000"/>
          <w:sz w:val="32"/>
          <w:szCs w:val="32"/>
          <w:u w:val="single"/>
        </w:rPr>
        <w:t>日上午9:</w:t>
      </w:r>
      <w:r>
        <w:rPr>
          <w:rFonts w:hint="eastAsia" w:ascii="仿宋_GB2312" w:hAnsi="宋体" w:eastAsia="仿宋_GB2312"/>
          <w:b/>
          <w:color w:val="000000"/>
          <w:sz w:val="32"/>
          <w:szCs w:val="32"/>
          <w:u w:val="single"/>
          <w:lang w:val="en-US" w:eastAsia="zh-CN"/>
        </w:rPr>
        <w:t>3</w:t>
      </w:r>
      <w:r>
        <w:rPr>
          <w:rFonts w:hint="eastAsia" w:ascii="仿宋_GB2312" w:hAnsi="宋体" w:eastAsia="仿宋_GB2312"/>
          <w:b/>
          <w:color w:val="000000"/>
          <w:sz w:val="32"/>
          <w:szCs w:val="32"/>
          <w:u w:val="single"/>
        </w:rPr>
        <w:t>0时</w:t>
      </w:r>
      <w:bookmarkEnd w:id="4"/>
      <w:r>
        <w:rPr>
          <w:rFonts w:hint="eastAsia" w:ascii="仿宋_GB2312" w:hAnsi="宋体" w:eastAsia="仿宋_GB2312"/>
          <w:color w:val="000000"/>
          <w:sz w:val="32"/>
          <w:szCs w:val="32"/>
        </w:rPr>
        <w:t>。招标人将拒绝和退回任何“迟到的”投标文件。</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投标文件为本次投标的最终文件，禁止投标人在投标截止日后对已投标的文件内容作任何修改。</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11）评审会议时间、地点（暂定，如有变更，另行电话通知）。</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评审会议时间：</w:t>
      </w:r>
      <w:bookmarkStart w:id="5" w:name="_Hlk486439275"/>
      <w:r>
        <w:rPr>
          <w:rFonts w:hint="eastAsia" w:ascii="仿宋_GB2312" w:hAnsi="宋体" w:eastAsia="仿宋_GB2312"/>
          <w:b/>
          <w:color w:val="000000"/>
          <w:sz w:val="32"/>
          <w:szCs w:val="32"/>
          <w:u w:val="single"/>
        </w:rPr>
        <w:t>2018年7月</w:t>
      </w:r>
      <w:r>
        <w:rPr>
          <w:rFonts w:hint="eastAsia" w:ascii="仿宋_GB2312" w:hAnsi="宋体" w:eastAsia="仿宋_GB2312"/>
          <w:b/>
          <w:color w:val="000000"/>
          <w:sz w:val="32"/>
          <w:szCs w:val="32"/>
          <w:u w:val="single"/>
          <w:lang w:val="en-US" w:eastAsia="zh-CN"/>
        </w:rPr>
        <w:t>25</w:t>
      </w:r>
      <w:r>
        <w:rPr>
          <w:rFonts w:hint="eastAsia" w:ascii="仿宋_GB2312" w:hAnsi="宋体" w:eastAsia="仿宋_GB2312"/>
          <w:b/>
          <w:color w:val="000000"/>
          <w:sz w:val="32"/>
          <w:szCs w:val="32"/>
          <w:u w:val="single"/>
        </w:rPr>
        <w:t>日上午9时30分</w:t>
      </w:r>
      <w:bookmarkEnd w:id="5"/>
      <w:r>
        <w:rPr>
          <w:rFonts w:hint="eastAsia" w:ascii="仿宋_GB2312" w:hAnsi="宋体" w:eastAsia="仿宋_GB2312"/>
          <w:color w:val="000000"/>
          <w:sz w:val="32"/>
          <w:szCs w:val="32"/>
        </w:rPr>
        <w:t>；</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评审会议地点：成都信息工程大学第六会议室</w:t>
      </w:r>
    </w:p>
    <w:p>
      <w:pPr>
        <w:pStyle w:val="3"/>
        <w:spacing w:line="415" w:lineRule="auto"/>
        <w:ind w:firstLine="883" w:firstLineChars="200"/>
        <w:rPr>
          <w:rFonts w:ascii="仿宋_GB2312" w:eastAsia="仿宋_GB2312"/>
          <w:color w:val="000000"/>
          <w:sz w:val="44"/>
        </w:rPr>
      </w:pPr>
      <w:bookmarkStart w:id="6" w:name="_Toc486001216"/>
      <w:r>
        <w:rPr>
          <w:rFonts w:hint="eastAsia" w:ascii="仿宋_GB2312" w:eastAsia="仿宋_GB2312"/>
          <w:color w:val="000000"/>
          <w:sz w:val="44"/>
        </w:rPr>
        <w:t>2．</w:t>
      </w:r>
      <w:bookmarkEnd w:id="6"/>
      <w:r>
        <w:rPr>
          <w:rFonts w:hint="eastAsia" w:ascii="仿宋_GB2312" w:eastAsia="仿宋_GB2312"/>
          <w:color w:val="000000"/>
          <w:sz w:val="44"/>
        </w:rPr>
        <w:t xml:space="preserve">开标及评标  </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1）基本流程</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①招标人在评审小组成员共同见证下开启所密封的投标文件（开标），现场宣布各投标人报价情况（唱标），投标人可按规定的开标时间、地点，自行参与本项目开标过程（监标）。</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②资格审查：招标人将对投标文件进行资格审查，即符合投标文件所有条款中</w:t>
      </w:r>
      <w:r>
        <w:rPr>
          <w:rFonts w:hint="eastAsia" w:ascii="仿宋_GB2312" w:hAnsi="宋体" w:eastAsia="仿宋_GB2312"/>
          <w:color w:val="FF0000"/>
          <w:sz w:val="32"/>
          <w:szCs w:val="32"/>
        </w:rPr>
        <w:t>条件、承诺、服务、保障</w:t>
      </w:r>
      <w:r>
        <w:rPr>
          <w:rFonts w:hint="eastAsia" w:ascii="仿宋_GB2312" w:hAnsi="宋体" w:eastAsia="仿宋_GB2312"/>
          <w:color w:val="000000"/>
          <w:sz w:val="32"/>
          <w:szCs w:val="32"/>
        </w:rPr>
        <w:t>等要求。换言之，是否符合《教职工重疾及意外伤害综合保险招标项目招标文件》的要求，资格审查不通过者为无效投标。</w:t>
      </w:r>
    </w:p>
    <w:p>
      <w:pPr>
        <w:tabs>
          <w:tab w:val="left" w:pos="-540"/>
        </w:tabs>
        <w:spacing w:line="560" w:lineRule="exact"/>
        <w:rPr>
          <w:rFonts w:ascii="仿宋_GB2312" w:hAnsi="宋体" w:eastAsia="仿宋_GB2312"/>
          <w:color w:val="000000"/>
          <w:sz w:val="32"/>
          <w:szCs w:val="32"/>
        </w:rPr>
      </w:pPr>
      <w:r>
        <w:rPr>
          <w:rFonts w:hint="eastAsia" w:ascii="仿宋_GB2312" w:hAnsi="宋体" w:eastAsia="仿宋_GB2312"/>
          <w:color w:val="FF0000"/>
          <w:sz w:val="32"/>
          <w:szCs w:val="32"/>
        </w:rPr>
        <w:tab/>
      </w:r>
      <w:r>
        <w:rPr>
          <w:rFonts w:hint="eastAsia" w:ascii="仿宋_GB2312" w:hAnsi="宋体" w:eastAsia="仿宋_GB2312"/>
          <w:color w:val="FF0000"/>
          <w:sz w:val="32"/>
          <w:szCs w:val="32"/>
        </w:rPr>
        <w:t xml:space="preserve"> ③评标：</w:t>
      </w:r>
      <w:r>
        <w:rPr>
          <w:rFonts w:hint="eastAsia" w:ascii="仿宋_GB2312" w:hAnsi="宋体" w:eastAsia="仿宋_GB2312"/>
          <w:color w:val="000000"/>
          <w:sz w:val="32"/>
          <w:szCs w:val="32"/>
        </w:rPr>
        <w:t>招标人将组织专家组对资格审查合格的投标人的投标文件进行评审，全面充分的审阅、研究投标文件，根据评分标准，通过综合评分最终确定中标人。</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在评标过程中，如果投标人试图以非正常手段向招标人施加影响，招标人有权视其情节拒绝其投标。</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投标人如对项目评审结果有异议，需在项目评审结束发布结果公告起5日内向招标人提出，过期视为对评审结果无异议。</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2）评审要点</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①投标人资格；</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②对投标文件的编制要求；</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③有关其它内容。</w:t>
      </w:r>
    </w:p>
    <w:p>
      <w:pPr>
        <w:spacing w:line="56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3</w:t>
      </w:r>
      <w:r>
        <w:rPr>
          <w:rFonts w:hint="eastAsia" w:ascii="仿宋_GB2312" w:hAnsi="宋体" w:eastAsia="仿宋_GB2312"/>
          <w:color w:val="000000"/>
          <w:sz w:val="32"/>
          <w:szCs w:val="32"/>
        </w:rPr>
        <w:t>）合同谈判</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招标人在确定中标人后，将与其进行合同谈判。在合同谈判过程中，双方如果不能达成一致意见时，招标人有权终止合同谈判，本投标项目可做无效处理，也可按照得分顺序依次选择后续排名投标人继续进行合同谈判（递补原则）。</w:t>
      </w:r>
    </w:p>
    <w:p>
      <w:pPr>
        <w:spacing w:line="560" w:lineRule="exact"/>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4</w:t>
      </w:r>
      <w:r>
        <w:rPr>
          <w:rFonts w:hint="eastAsia" w:ascii="仿宋_GB2312" w:hAnsi="宋体" w:eastAsia="仿宋_GB2312"/>
          <w:color w:val="000000"/>
          <w:sz w:val="32"/>
          <w:szCs w:val="32"/>
        </w:rPr>
        <w:t>）结果公告</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招标人将以电话或电子邮件的方式将评审结果进行公布。</w:t>
      </w:r>
    </w:p>
    <w:p>
      <w:pPr>
        <w:spacing w:line="560" w:lineRule="exact"/>
        <w:ind w:firstLine="640" w:firstLineChars="200"/>
        <w:rPr>
          <w:rFonts w:ascii="仿宋_GB2312" w:hAnsi="宋体" w:eastAsia="仿宋_GB2312"/>
          <w:color w:val="000000"/>
          <w:sz w:val="32"/>
          <w:szCs w:val="32"/>
        </w:rPr>
      </w:pPr>
    </w:p>
    <w:p>
      <w:pPr>
        <w:pStyle w:val="3"/>
        <w:spacing w:line="415" w:lineRule="auto"/>
        <w:ind w:firstLine="883" w:firstLineChars="200"/>
        <w:rPr>
          <w:rFonts w:ascii="仿宋_GB2312" w:eastAsia="仿宋_GB2312"/>
          <w:color w:val="000000"/>
          <w:sz w:val="44"/>
        </w:rPr>
      </w:pPr>
      <w:bookmarkStart w:id="7" w:name="_Toc486001217"/>
      <w:r>
        <w:rPr>
          <w:rFonts w:hint="eastAsia" w:ascii="仿宋_GB2312" w:eastAsia="仿宋_GB2312"/>
          <w:color w:val="000000"/>
          <w:sz w:val="44"/>
        </w:rPr>
        <w:t>3．合同的签订</w:t>
      </w:r>
      <w:bookmarkEnd w:id="7"/>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1）招标签约人：成都信息工程大学。</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预签约人在投标期间的承诺不可改变。</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预签约方在与投标人合同谈判期间不得提高其已提交的投标报价中的单项报价以及减少相应的服务条款。</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2）签订合同</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预签约方在接到入围通知后的3日内，应与招标人完成合同谈判，并提交合同文本的条款内容及格式给招标人审核。</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招标人和预签约方对合同条款经过充分酝酿、协商达成一致之后，双方签订合同。</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如预签约方签约人不按时、按规定与招标人签订合同或双方在签约过程中有重大分歧而无法签约时，招标人有权废除投标人的候选资格。</w:t>
      </w:r>
    </w:p>
    <w:p>
      <w:pPr>
        <w:pStyle w:val="3"/>
        <w:spacing w:line="415" w:lineRule="auto"/>
        <w:ind w:firstLine="883" w:firstLineChars="200"/>
        <w:rPr>
          <w:rFonts w:ascii="仿宋_GB2312" w:eastAsia="仿宋_GB2312"/>
          <w:color w:val="000000"/>
          <w:sz w:val="44"/>
        </w:rPr>
      </w:pPr>
      <w:bookmarkStart w:id="8" w:name="_Toc486001218"/>
      <w:r>
        <w:rPr>
          <w:rFonts w:hint="eastAsia" w:ascii="仿宋_GB2312" w:eastAsia="仿宋_GB2312"/>
          <w:color w:val="000000"/>
          <w:sz w:val="44"/>
        </w:rPr>
        <w:t>4．无效</w:t>
      </w:r>
      <w:bookmarkEnd w:id="8"/>
      <w:r>
        <w:rPr>
          <w:rFonts w:hint="eastAsia" w:ascii="仿宋_GB2312" w:eastAsia="仿宋_GB2312"/>
          <w:color w:val="000000"/>
          <w:sz w:val="44"/>
        </w:rPr>
        <w:t>投标</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不满足《合格的投标人》中条款的投标单位；</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不能满足技术</w:t>
      </w:r>
      <w:r>
        <w:rPr>
          <w:rFonts w:hint="eastAsia" w:ascii="仿宋_GB2312" w:hAnsi="宋体" w:eastAsia="仿宋_GB2312"/>
          <w:color w:val="FF0000"/>
          <w:sz w:val="32"/>
          <w:szCs w:val="32"/>
        </w:rPr>
        <w:t>或服务</w:t>
      </w:r>
      <w:r>
        <w:rPr>
          <w:rFonts w:hint="eastAsia" w:ascii="仿宋_GB2312" w:hAnsi="宋体" w:eastAsia="仿宋_GB2312"/>
          <w:color w:val="000000"/>
          <w:sz w:val="32"/>
          <w:szCs w:val="32"/>
        </w:rPr>
        <w:t>要求；</w:t>
      </w:r>
    </w:p>
    <w:p>
      <w:pPr>
        <w:pStyle w:val="2"/>
        <w:rPr>
          <w:rFonts w:ascii="黑体" w:hAnsi="黑体" w:eastAsia="黑体"/>
          <w:color w:val="000000"/>
        </w:rPr>
      </w:pPr>
      <w:bookmarkStart w:id="9" w:name="_Toc486001219"/>
      <w:r>
        <w:rPr>
          <w:rFonts w:hint="eastAsia" w:ascii="黑体" w:hAnsi="黑体" w:eastAsia="黑体"/>
          <w:color w:val="000000"/>
        </w:rPr>
        <w:t>二、招标内容</w:t>
      </w:r>
      <w:bookmarkEnd w:id="9"/>
    </w:p>
    <w:p>
      <w:pPr>
        <w:spacing w:line="360" w:lineRule="auto"/>
        <w:ind w:firstLine="480" w:firstLineChars="200"/>
        <w:rPr>
          <w:sz w:val="24"/>
        </w:rPr>
      </w:pPr>
      <w:bookmarkStart w:id="10" w:name="_Toc486001220"/>
      <w:r>
        <w:rPr>
          <w:rFonts w:hint="eastAsia"/>
          <w:sz w:val="24"/>
        </w:rPr>
        <w:t>1、成都信息工程大学全体在职职工（约2100人）重疾及意外伤害综合保险业务。</w:t>
      </w:r>
    </w:p>
    <w:p>
      <w:pPr>
        <w:spacing w:line="360" w:lineRule="auto"/>
        <w:ind w:firstLine="480" w:firstLineChars="200"/>
        <w:rPr>
          <w:color w:val="FF0000"/>
          <w:sz w:val="24"/>
        </w:rPr>
      </w:pPr>
      <w:r>
        <w:rPr>
          <w:rFonts w:hint="eastAsia"/>
          <w:color w:val="FF0000"/>
          <w:sz w:val="24"/>
        </w:rPr>
        <w:t>2、保障时段</w:t>
      </w:r>
      <w:r>
        <w:rPr>
          <w:color w:val="FF0000"/>
          <w:sz w:val="24"/>
        </w:rPr>
        <w:t>：</w:t>
      </w:r>
      <w:r>
        <w:rPr>
          <w:rFonts w:hint="eastAsia"/>
          <w:color w:val="FF0000"/>
          <w:sz w:val="24"/>
        </w:rPr>
        <w:t>2018年8月</w:t>
      </w:r>
      <w:r>
        <w:rPr>
          <w:color w:val="FF0000"/>
          <w:sz w:val="24"/>
        </w:rPr>
        <w:t>至</w:t>
      </w:r>
      <w:r>
        <w:rPr>
          <w:rFonts w:hint="eastAsia"/>
          <w:color w:val="FF0000"/>
          <w:sz w:val="24"/>
        </w:rPr>
        <w:t>20</w:t>
      </w:r>
      <w:r>
        <w:rPr>
          <w:color w:val="FF0000"/>
          <w:sz w:val="24"/>
        </w:rPr>
        <w:t>19</w:t>
      </w:r>
      <w:r>
        <w:rPr>
          <w:rFonts w:hint="eastAsia"/>
          <w:color w:val="FF0000"/>
          <w:sz w:val="24"/>
        </w:rPr>
        <w:t>年8月</w:t>
      </w:r>
      <w:r>
        <w:rPr>
          <w:color w:val="FF0000"/>
          <w:sz w:val="24"/>
        </w:rPr>
        <w:t>。</w:t>
      </w:r>
    </w:p>
    <w:p>
      <w:pPr>
        <w:spacing w:line="360" w:lineRule="auto"/>
        <w:ind w:firstLine="480" w:firstLineChars="200"/>
        <w:rPr>
          <w:rFonts w:ascii="宋体" w:hAnsi="宋体"/>
          <w:b/>
          <w:color w:val="FF0000"/>
          <w:sz w:val="24"/>
        </w:rPr>
      </w:pPr>
      <w:r>
        <w:rPr>
          <w:rFonts w:hint="eastAsia"/>
          <w:sz w:val="24"/>
        </w:rPr>
        <w:t>3、</w:t>
      </w:r>
      <w:r>
        <w:rPr>
          <w:rFonts w:hint="eastAsia" w:ascii="宋体" w:hAnsi="宋体"/>
          <w:color w:val="000000"/>
          <w:sz w:val="24"/>
        </w:rPr>
        <w:t>所有报价须用人民币标价，</w:t>
      </w:r>
      <w:r>
        <w:rPr>
          <w:rFonts w:hint="eastAsia" w:ascii="宋体" w:hAnsi="宋体"/>
          <w:color w:val="FF0000"/>
          <w:sz w:val="24"/>
        </w:rPr>
        <w:t>本次招标预算单价2</w:t>
      </w:r>
      <w:r>
        <w:rPr>
          <w:rFonts w:ascii="宋体" w:hAnsi="宋体"/>
          <w:color w:val="FF0000"/>
          <w:sz w:val="24"/>
        </w:rPr>
        <w:t>2</w:t>
      </w:r>
      <w:r>
        <w:rPr>
          <w:rFonts w:hint="eastAsia" w:ascii="宋体" w:hAnsi="宋体"/>
          <w:color w:val="FF0000"/>
          <w:sz w:val="24"/>
        </w:rPr>
        <w:t>0元/人。超过预算单价或低于预算单价70%均为无效报价，评审时报价得分为0分。</w:t>
      </w:r>
    </w:p>
    <w:p>
      <w:pPr>
        <w:spacing w:line="360" w:lineRule="auto"/>
        <w:ind w:firstLine="480" w:firstLineChars="200"/>
        <w:rPr>
          <w:rFonts w:ascii="宋体" w:hAnsi="宋体"/>
          <w:b/>
          <w:color w:val="FF0000"/>
          <w:sz w:val="24"/>
        </w:rPr>
      </w:pPr>
      <w:r>
        <w:rPr>
          <w:rFonts w:hint="eastAsia"/>
          <w:sz w:val="24"/>
        </w:rPr>
        <w:t>4、保障项目及保障额度：见</w:t>
      </w:r>
      <w:r>
        <w:rPr>
          <w:sz w:val="24"/>
        </w:rPr>
        <w:t>下表，</w:t>
      </w:r>
      <w:r>
        <w:rPr>
          <w:rFonts w:hint="eastAsia"/>
          <w:sz w:val="24"/>
        </w:rPr>
        <w:t>若在职职工直系亲属有此保险需求的，中标人需无条件按该标准执行。</w:t>
      </w:r>
    </w:p>
    <w:tbl>
      <w:tblPr>
        <w:tblStyle w:val="27"/>
        <w:tblW w:w="916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1"/>
        <w:gridCol w:w="2475"/>
        <w:gridCol w:w="3766"/>
        <w:gridCol w:w="1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1391" w:type="dxa"/>
            <w:tcBorders>
              <w:bottom w:val="single" w:color="000000" w:sz="4" w:space="0"/>
            </w:tcBorders>
          </w:tcPr>
          <w:p>
            <w:pPr>
              <w:jc w:val="left"/>
              <w:rPr>
                <w:b/>
                <w:sz w:val="24"/>
              </w:rPr>
            </w:pPr>
            <w:r>
              <w:rPr>
                <w:rFonts w:hint="eastAsia"/>
                <w:b/>
                <w:sz w:val="24"/>
              </w:rPr>
              <w:t>投保范围</w:t>
            </w:r>
          </w:p>
        </w:tc>
        <w:tc>
          <w:tcPr>
            <w:tcW w:w="2475" w:type="dxa"/>
          </w:tcPr>
          <w:p>
            <w:pPr>
              <w:jc w:val="left"/>
              <w:rPr>
                <w:sz w:val="24"/>
              </w:rPr>
            </w:pPr>
            <w:r>
              <w:rPr>
                <w:rFonts w:hint="eastAsia"/>
                <w:sz w:val="24"/>
              </w:rPr>
              <w:t>保险责任</w:t>
            </w:r>
          </w:p>
        </w:tc>
        <w:tc>
          <w:tcPr>
            <w:tcW w:w="3766" w:type="dxa"/>
          </w:tcPr>
          <w:p>
            <w:pPr>
              <w:jc w:val="left"/>
              <w:rPr>
                <w:sz w:val="24"/>
              </w:rPr>
            </w:pPr>
            <w:r>
              <w:rPr>
                <w:rFonts w:hint="eastAsia"/>
                <w:sz w:val="24"/>
              </w:rPr>
              <w:t>保额</w:t>
            </w:r>
          </w:p>
        </w:tc>
        <w:tc>
          <w:tcPr>
            <w:tcW w:w="1536" w:type="dxa"/>
          </w:tcPr>
          <w:p>
            <w:pPr>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91" w:type="dxa"/>
            <w:vMerge w:val="restart"/>
            <w:shd w:val="clear" w:color="auto" w:fill="auto"/>
          </w:tcPr>
          <w:p>
            <w:pPr>
              <w:jc w:val="left"/>
              <w:rPr>
                <w:b/>
                <w:sz w:val="24"/>
              </w:rPr>
            </w:pPr>
          </w:p>
          <w:p>
            <w:pPr>
              <w:jc w:val="left"/>
              <w:rPr>
                <w:b/>
                <w:sz w:val="24"/>
              </w:rPr>
            </w:pPr>
          </w:p>
          <w:p>
            <w:pPr>
              <w:jc w:val="left"/>
              <w:rPr>
                <w:b/>
                <w:sz w:val="24"/>
              </w:rPr>
            </w:pPr>
          </w:p>
          <w:p>
            <w:pPr>
              <w:jc w:val="left"/>
              <w:rPr>
                <w:b/>
                <w:sz w:val="24"/>
              </w:rPr>
            </w:pPr>
          </w:p>
          <w:p>
            <w:pPr>
              <w:jc w:val="left"/>
              <w:rPr>
                <w:b/>
                <w:sz w:val="24"/>
              </w:rPr>
            </w:pPr>
          </w:p>
          <w:p>
            <w:pPr>
              <w:jc w:val="left"/>
              <w:rPr>
                <w:b/>
                <w:sz w:val="24"/>
              </w:rPr>
            </w:pPr>
          </w:p>
          <w:p>
            <w:pPr>
              <w:jc w:val="left"/>
              <w:rPr>
                <w:b/>
                <w:sz w:val="24"/>
              </w:rPr>
            </w:pPr>
          </w:p>
          <w:p>
            <w:pPr>
              <w:jc w:val="left"/>
              <w:rPr>
                <w:b/>
                <w:sz w:val="24"/>
              </w:rPr>
            </w:pPr>
            <w:r>
              <w:rPr>
                <w:rFonts w:hint="eastAsia"/>
                <w:b/>
                <w:sz w:val="24"/>
              </w:rPr>
              <w:t>在职职工、职工配偶及18岁以上子女</w:t>
            </w:r>
          </w:p>
        </w:tc>
        <w:tc>
          <w:tcPr>
            <w:tcW w:w="2475" w:type="dxa"/>
          </w:tcPr>
          <w:p>
            <w:pPr>
              <w:jc w:val="left"/>
              <w:rPr>
                <w:sz w:val="24"/>
              </w:rPr>
            </w:pPr>
            <w:r>
              <w:rPr>
                <w:rFonts w:hint="eastAsia"/>
                <w:sz w:val="24"/>
              </w:rPr>
              <w:t>*意外身故保险金</w:t>
            </w:r>
          </w:p>
        </w:tc>
        <w:tc>
          <w:tcPr>
            <w:tcW w:w="3766" w:type="dxa"/>
          </w:tcPr>
          <w:p>
            <w:pPr>
              <w:jc w:val="left"/>
              <w:rPr>
                <w:b/>
                <w:sz w:val="24"/>
              </w:rPr>
            </w:pPr>
            <w:r>
              <w:rPr>
                <w:b/>
                <w:sz w:val="24"/>
              </w:rPr>
              <w:t>16</w:t>
            </w:r>
            <w:r>
              <w:rPr>
                <w:rFonts w:hint="eastAsia"/>
                <w:b/>
                <w:sz w:val="24"/>
              </w:rPr>
              <w:t>万元</w:t>
            </w:r>
          </w:p>
        </w:tc>
        <w:tc>
          <w:tcPr>
            <w:tcW w:w="1536" w:type="dxa"/>
            <w:vMerge w:val="restart"/>
          </w:tcPr>
          <w:p>
            <w:pPr>
              <w:rPr>
                <w:sz w:val="24"/>
              </w:rPr>
            </w:pPr>
            <w:r>
              <w:rPr>
                <w:rFonts w:hint="eastAsia"/>
                <w:sz w:val="24"/>
              </w:rPr>
              <w:t>1、被保险人如在</w:t>
            </w:r>
            <w:r>
              <w:rPr>
                <w:sz w:val="24"/>
              </w:rPr>
              <w:t>国家法定节假日期间遭受意外造成身故或者残疾的，意外身故及残疾保险金双倍保额赔付。</w:t>
            </w:r>
          </w:p>
          <w:p>
            <w:pPr>
              <w:rPr>
                <w:sz w:val="24"/>
              </w:rPr>
            </w:pPr>
            <w:r>
              <w:rPr>
                <w:rFonts w:hint="eastAsia"/>
                <w:sz w:val="24"/>
              </w:rPr>
              <w:t>2、当被保险人因遭受意外事故须在ICU监护治疗的，意外医疗保险金、在ICU监护治疗期间的意外津贴按照双倍赔付。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91" w:type="dxa"/>
            <w:vMerge w:val="continue"/>
            <w:shd w:val="clear" w:color="auto" w:fill="auto"/>
          </w:tcPr>
          <w:p>
            <w:pPr>
              <w:jc w:val="left"/>
              <w:rPr>
                <w:b/>
                <w:sz w:val="24"/>
              </w:rPr>
            </w:pPr>
          </w:p>
        </w:tc>
        <w:tc>
          <w:tcPr>
            <w:tcW w:w="2475" w:type="dxa"/>
          </w:tcPr>
          <w:p>
            <w:pPr>
              <w:jc w:val="left"/>
              <w:rPr>
                <w:sz w:val="24"/>
              </w:rPr>
            </w:pPr>
            <w:r>
              <w:rPr>
                <w:rFonts w:hint="eastAsia"/>
                <w:sz w:val="24"/>
              </w:rPr>
              <w:t>*意外残疾保险金</w:t>
            </w:r>
          </w:p>
        </w:tc>
        <w:tc>
          <w:tcPr>
            <w:tcW w:w="3766" w:type="dxa"/>
          </w:tcPr>
          <w:p>
            <w:pPr>
              <w:jc w:val="left"/>
              <w:rPr>
                <w:sz w:val="24"/>
              </w:rPr>
            </w:pPr>
            <w:r>
              <w:rPr>
                <w:b/>
                <w:sz w:val="24"/>
              </w:rPr>
              <w:t>16</w:t>
            </w:r>
            <w:r>
              <w:rPr>
                <w:rFonts w:hint="eastAsia"/>
                <w:b/>
                <w:sz w:val="24"/>
              </w:rPr>
              <w:t>万元</w:t>
            </w:r>
            <w:r>
              <w:rPr>
                <w:rFonts w:hint="eastAsia"/>
                <w:sz w:val="24"/>
              </w:rPr>
              <w:t xml:space="preserve">（按残疾等级比例给付。）           </w:t>
            </w:r>
          </w:p>
        </w:tc>
        <w:tc>
          <w:tcPr>
            <w:tcW w:w="1536" w:type="dxa"/>
            <w:vMerge w:val="continue"/>
          </w:tcPr>
          <w:p>
            <w:pPr>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91" w:type="dxa"/>
            <w:vMerge w:val="continue"/>
            <w:shd w:val="clear" w:color="auto" w:fill="auto"/>
          </w:tcPr>
          <w:p>
            <w:pPr>
              <w:jc w:val="left"/>
              <w:rPr>
                <w:b/>
                <w:sz w:val="24"/>
              </w:rPr>
            </w:pPr>
          </w:p>
        </w:tc>
        <w:tc>
          <w:tcPr>
            <w:tcW w:w="2475" w:type="dxa"/>
          </w:tcPr>
          <w:p>
            <w:pPr>
              <w:jc w:val="left"/>
              <w:rPr>
                <w:sz w:val="24"/>
              </w:rPr>
            </w:pPr>
            <w:r>
              <w:rPr>
                <w:rFonts w:hint="eastAsia"/>
                <w:sz w:val="24"/>
              </w:rPr>
              <w:t>*意外医疗保险金</w:t>
            </w:r>
          </w:p>
        </w:tc>
        <w:tc>
          <w:tcPr>
            <w:tcW w:w="3766" w:type="dxa"/>
          </w:tcPr>
          <w:p>
            <w:pPr>
              <w:jc w:val="left"/>
              <w:rPr>
                <w:sz w:val="24"/>
              </w:rPr>
            </w:pPr>
            <w:r>
              <w:rPr>
                <w:b/>
                <w:sz w:val="24"/>
              </w:rPr>
              <w:t>4</w:t>
            </w:r>
            <w:r>
              <w:rPr>
                <w:rFonts w:hint="eastAsia"/>
                <w:b/>
                <w:sz w:val="24"/>
              </w:rPr>
              <w:t>万</w:t>
            </w:r>
            <w:r>
              <w:rPr>
                <w:rFonts w:hint="eastAsia"/>
                <w:sz w:val="24"/>
              </w:rPr>
              <w:t>(扣除自费药部分后进行报销)</w:t>
            </w:r>
          </w:p>
        </w:tc>
        <w:tc>
          <w:tcPr>
            <w:tcW w:w="1536" w:type="dxa"/>
            <w:vMerge w:val="continue"/>
          </w:tcPr>
          <w:p>
            <w:pPr>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91" w:type="dxa"/>
            <w:vMerge w:val="continue"/>
            <w:shd w:val="clear" w:color="auto" w:fill="auto"/>
          </w:tcPr>
          <w:p>
            <w:pPr>
              <w:jc w:val="left"/>
              <w:rPr>
                <w:b/>
                <w:sz w:val="24"/>
              </w:rPr>
            </w:pPr>
          </w:p>
        </w:tc>
        <w:tc>
          <w:tcPr>
            <w:tcW w:w="2475" w:type="dxa"/>
          </w:tcPr>
          <w:p>
            <w:pPr>
              <w:jc w:val="left"/>
              <w:rPr>
                <w:sz w:val="24"/>
              </w:rPr>
            </w:pPr>
            <w:r>
              <w:rPr>
                <w:rFonts w:hint="eastAsia"/>
                <w:sz w:val="24"/>
              </w:rPr>
              <w:t>*意外伤害事故住院现金补贴</w:t>
            </w:r>
          </w:p>
        </w:tc>
        <w:tc>
          <w:tcPr>
            <w:tcW w:w="3766" w:type="dxa"/>
          </w:tcPr>
          <w:p>
            <w:pPr>
              <w:jc w:val="left"/>
              <w:rPr>
                <w:sz w:val="24"/>
              </w:rPr>
            </w:pPr>
            <w:r>
              <w:rPr>
                <w:b/>
                <w:sz w:val="24"/>
              </w:rPr>
              <w:t>260</w:t>
            </w:r>
            <w:r>
              <w:rPr>
                <w:rFonts w:hint="eastAsia"/>
                <w:b/>
                <w:sz w:val="24"/>
              </w:rPr>
              <w:t>元/天</w:t>
            </w:r>
            <w:r>
              <w:rPr>
                <w:rFonts w:hint="eastAsia"/>
                <w:sz w:val="24"/>
              </w:rPr>
              <w:t>，最多180天</w:t>
            </w:r>
          </w:p>
        </w:tc>
        <w:tc>
          <w:tcPr>
            <w:tcW w:w="1536" w:type="dxa"/>
            <w:vMerge w:val="continue"/>
          </w:tcPr>
          <w:p>
            <w:pPr>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91" w:type="dxa"/>
            <w:vMerge w:val="continue"/>
            <w:shd w:val="clear" w:color="auto" w:fill="auto"/>
          </w:tcPr>
          <w:p>
            <w:pPr>
              <w:jc w:val="left"/>
              <w:rPr>
                <w:b/>
                <w:sz w:val="24"/>
              </w:rPr>
            </w:pPr>
          </w:p>
        </w:tc>
        <w:tc>
          <w:tcPr>
            <w:tcW w:w="2475" w:type="dxa"/>
          </w:tcPr>
          <w:p>
            <w:pPr>
              <w:jc w:val="left"/>
              <w:rPr>
                <w:sz w:val="24"/>
              </w:rPr>
            </w:pPr>
            <w:r>
              <w:rPr>
                <w:rFonts w:hint="eastAsia"/>
                <w:sz w:val="24"/>
              </w:rPr>
              <w:t>*重大疾病保险</w:t>
            </w:r>
          </w:p>
        </w:tc>
        <w:tc>
          <w:tcPr>
            <w:tcW w:w="3766" w:type="dxa"/>
          </w:tcPr>
          <w:p>
            <w:pPr>
              <w:jc w:val="left"/>
              <w:rPr>
                <w:sz w:val="24"/>
              </w:rPr>
            </w:pPr>
            <w:r>
              <w:rPr>
                <w:b/>
                <w:sz w:val="24"/>
              </w:rPr>
              <w:t>16</w:t>
            </w:r>
            <w:r>
              <w:rPr>
                <w:rFonts w:hint="eastAsia"/>
                <w:b/>
                <w:sz w:val="24"/>
              </w:rPr>
              <w:t>万</w:t>
            </w:r>
            <w:r>
              <w:rPr>
                <w:rFonts w:hint="eastAsia"/>
                <w:sz w:val="24"/>
              </w:rPr>
              <w:t>(无观察期，包括但不限于保监会认定的重大疾病之一)</w:t>
            </w:r>
          </w:p>
        </w:tc>
        <w:tc>
          <w:tcPr>
            <w:tcW w:w="1536" w:type="dxa"/>
            <w:vMerge w:val="continue"/>
          </w:tcPr>
          <w:p>
            <w:pPr>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4" w:hRule="atLeast"/>
          <w:jc w:val="center"/>
        </w:trPr>
        <w:tc>
          <w:tcPr>
            <w:tcW w:w="1391" w:type="dxa"/>
            <w:vMerge w:val="continue"/>
            <w:shd w:val="clear" w:color="auto" w:fill="auto"/>
          </w:tcPr>
          <w:p>
            <w:pPr>
              <w:jc w:val="left"/>
              <w:rPr>
                <w:b/>
                <w:sz w:val="24"/>
              </w:rPr>
            </w:pPr>
          </w:p>
        </w:tc>
        <w:tc>
          <w:tcPr>
            <w:tcW w:w="2475" w:type="dxa"/>
            <w:tcBorders>
              <w:bottom w:val="single" w:color="auto" w:sz="4" w:space="0"/>
            </w:tcBorders>
          </w:tcPr>
          <w:p>
            <w:pPr>
              <w:jc w:val="left"/>
              <w:rPr>
                <w:sz w:val="24"/>
              </w:rPr>
            </w:pPr>
            <w:r>
              <w:rPr>
                <w:rFonts w:hint="eastAsia"/>
                <w:sz w:val="24"/>
              </w:rPr>
              <w:t>*疾病身故保险金</w:t>
            </w:r>
          </w:p>
        </w:tc>
        <w:tc>
          <w:tcPr>
            <w:tcW w:w="3766" w:type="dxa"/>
            <w:tcBorders>
              <w:bottom w:val="single" w:color="auto" w:sz="4" w:space="0"/>
            </w:tcBorders>
          </w:tcPr>
          <w:p>
            <w:pPr>
              <w:jc w:val="left"/>
              <w:rPr>
                <w:sz w:val="24"/>
              </w:rPr>
            </w:pPr>
            <w:r>
              <w:rPr>
                <w:b/>
                <w:sz w:val="24"/>
              </w:rPr>
              <w:t>16</w:t>
            </w:r>
            <w:r>
              <w:rPr>
                <w:rFonts w:hint="eastAsia"/>
                <w:b/>
                <w:sz w:val="24"/>
              </w:rPr>
              <w:t>万</w:t>
            </w:r>
            <w:r>
              <w:rPr>
                <w:rFonts w:hint="eastAsia"/>
                <w:sz w:val="24"/>
              </w:rPr>
              <w:t>（无观察期，与既往年度重大</w:t>
            </w:r>
          </w:p>
          <w:p>
            <w:pPr>
              <w:jc w:val="left"/>
              <w:rPr>
                <w:sz w:val="24"/>
              </w:rPr>
            </w:pPr>
            <w:r>
              <w:rPr>
                <w:rFonts w:hint="eastAsia"/>
                <w:sz w:val="24"/>
              </w:rPr>
              <w:t>疾病保额不累加赔付）</w:t>
            </w:r>
          </w:p>
        </w:tc>
        <w:tc>
          <w:tcPr>
            <w:tcW w:w="1536" w:type="dxa"/>
            <w:vMerge w:val="continue"/>
          </w:tcPr>
          <w:p>
            <w:pPr>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7" w:hRule="atLeast"/>
          <w:jc w:val="center"/>
        </w:trPr>
        <w:tc>
          <w:tcPr>
            <w:tcW w:w="1391" w:type="dxa"/>
            <w:vMerge w:val="continue"/>
            <w:shd w:val="clear" w:color="auto" w:fill="auto"/>
          </w:tcPr>
          <w:p>
            <w:pPr>
              <w:jc w:val="left"/>
              <w:rPr>
                <w:b/>
                <w:sz w:val="24"/>
              </w:rPr>
            </w:pPr>
          </w:p>
        </w:tc>
        <w:tc>
          <w:tcPr>
            <w:tcW w:w="2475" w:type="dxa"/>
            <w:tcBorders>
              <w:top w:val="single" w:color="auto" w:sz="4" w:space="0"/>
            </w:tcBorders>
          </w:tcPr>
          <w:p>
            <w:pPr>
              <w:jc w:val="left"/>
              <w:rPr>
                <w:sz w:val="24"/>
              </w:rPr>
            </w:pPr>
            <w:r>
              <w:rPr>
                <w:rFonts w:hint="eastAsia"/>
                <w:sz w:val="24"/>
              </w:rPr>
              <w:t>飞机意外身故或残疾保险金</w:t>
            </w:r>
          </w:p>
        </w:tc>
        <w:tc>
          <w:tcPr>
            <w:tcW w:w="3766" w:type="dxa"/>
            <w:tcBorders>
              <w:top w:val="single" w:color="auto" w:sz="4" w:space="0"/>
            </w:tcBorders>
          </w:tcPr>
          <w:p>
            <w:pPr>
              <w:jc w:val="left"/>
              <w:rPr>
                <w:sz w:val="24"/>
              </w:rPr>
            </w:pPr>
            <w:r>
              <w:rPr>
                <w:rFonts w:hint="eastAsia"/>
                <w:b/>
                <w:sz w:val="24"/>
              </w:rPr>
              <w:t>100万</w:t>
            </w:r>
            <w:r>
              <w:rPr>
                <w:rFonts w:hint="eastAsia"/>
                <w:sz w:val="24"/>
              </w:rPr>
              <w:t>（与意外身故、残疾保额累加）</w:t>
            </w:r>
          </w:p>
        </w:tc>
        <w:tc>
          <w:tcPr>
            <w:tcW w:w="1536" w:type="dxa"/>
            <w:vMerge w:val="continue"/>
          </w:tcPr>
          <w:p>
            <w:pPr>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91" w:type="dxa"/>
            <w:vMerge w:val="continue"/>
            <w:shd w:val="clear" w:color="auto" w:fill="auto"/>
          </w:tcPr>
          <w:p>
            <w:pPr>
              <w:jc w:val="left"/>
              <w:rPr>
                <w:b/>
                <w:sz w:val="24"/>
              </w:rPr>
            </w:pPr>
          </w:p>
        </w:tc>
        <w:tc>
          <w:tcPr>
            <w:tcW w:w="2475" w:type="dxa"/>
          </w:tcPr>
          <w:p>
            <w:pPr>
              <w:jc w:val="left"/>
              <w:rPr>
                <w:sz w:val="24"/>
              </w:rPr>
            </w:pPr>
            <w:r>
              <w:rPr>
                <w:rFonts w:hint="eastAsia"/>
                <w:sz w:val="24"/>
              </w:rPr>
              <w:t>火车、轮船意外身故或残疾保险</w:t>
            </w:r>
          </w:p>
        </w:tc>
        <w:tc>
          <w:tcPr>
            <w:tcW w:w="3766" w:type="dxa"/>
          </w:tcPr>
          <w:p>
            <w:pPr>
              <w:jc w:val="left"/>
              <w:rPr>
                <w:sz w:val="24"/>
              </w:rPr>
            </w:pPr>
            <w:r>
              <w:rPr>
                <w:rFonts w:hint="eastAsia"/>
                <w:b/>
                <w:sz w:val="24"/>
              </w:rPr>
              <w:t>50万</w:t>
            </w:r>
            <w:r>
              <w:rPr>
                <w:rFonts w:hint="eastAsia"/>
                <w:sz w:val="24"/>
              </w:rPr>
              <w:t>（与意外身故、残疾保额累加）</w:t>
            </w:r>
          </w:p>
        </w:tc>
        <w:tc>
          <w:tcPr>
            <w:tcW w:w="1536" w:type="dxa"/>
            <w:vMerge w:val="continue"/>
          </w:tcPr>
          <w:p>
            <w:pPr>
              <w:jc w:val="lef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91" w:type="dxa"/>
            <w:vMerge w:val="continue"/>
            <w:tcBorders>
              <w:bottom w:val="single" w:color="auto" w:sz="4" w:space="0"/>
            </w:tcBorders>
            <w:shd w:val="clear" w:color="auto" w:fill="auto"/>
          </w:tcPr>
          <w:p>
            <w:pPr>
              <w:jc w:val="left"/>
              <w:rPr>
                <w:b/>
                <w:sz w:val="24"/>
              </w:rPr>
            </w:pPr>
          </w:p>
        </w:tc>
        <w:tc>
          <w:tcPr>
            <w:tcW w:w="2475" w:type="dxa"/>
          </w:tcPr>
          <w:p>
            <w:pPr>
              <w:jc w:val="left"/>
              <w:rPr>
                <w:sz w:val="24"/>
              </w:rPr>
            </w:pPr>
            <w:r>
              <w:rPr>
                <w:rFonts w:hint="eastAsia"/>
                <w:sz w:val="24"/>
              </w:rPr>
              <w:t>汽车意外身故或残疾保险金</w:t>
            </w:r>
          </w:p>
        </w:tc>
        <w:tc>
          <w:tcPr>
            <w:tcW w:w="3766" w:type="dxa"/>
          </w:tcPr>
          <w:p>
            <w:pPr>
              <w:jc w:val="left"/>
              <w:rPr>
                <w:sz w:val="24"/>
              </w:rPr>
            </w:pPr>
            <w:r>
              <w:rPr>
                <w:rFonts w:hint="eastAsia"/>
                <w:b/>
                <w:sz w:val="24"/>
              </w:rPr>
              <w:t>20万</w:t>
            </w:r>
            <w:r>
              <w:rPr>
                <w:rFonts w:hint="eastAsia"/>
                <w:sz w:val="24"/>
              </w:rPr>
              <w:t>（包含营运车、校车、校方租用提供给职工的合法营运车辆、员工乘坐网约平台出行车辆（类似滴滴等）、自驾车风险，与意外身故、残疾保额累加）</w:t>
            </w:r>
          </w:p>
        </w:tc>
        <w:tc>
          <w:tcPr>
            <w:tcW w:w="1536" w:type="dxa"/>
            <w:vMerge w:val="continue"/>
          </w:tcPr>
          <w:p>
            <w:pPr>
              <w:jc w:val="left"/>
              <w:rPr>
                <w:sz w:val="24"/>
              </w:rPr>
            </w:pPr>
          </w:p>
        </w:tc>
      </w:tr>
    </w:tbl>
    <w:p>
      <w:pPr>
        <w:pStyle w:val="2"/>
        <w:spacing w:after="0"/>
        <w:rPr>
          <w:rFonts w:ascii="黑体" w:hAnsi="黑体" w:eastAsia="黑体"/>
          <w:color w:val="000000"/>
        </w:rPr>
      </w:pPr>
    </w:p>
    <w:p>
      <w:pPr>
        <w:widowControl/>
        <w:jc w:val="left"/>
        <w:rPr>
          <w:rFonts w:ascii="黑体" w:hAnsi="黑体" w:eastAsia="黑体"/>
          <w:b/>
          <w:bCs/>
          <w:color w:val="000000"/>
          <w:kern w:val="44"/>
          <w:sz w:val="44"/>
          <w:szCs w:val="44"/>
        </w:rPr>
      </w:pPr>
      <w:r>
        <w:rPr>
          <w:rFonts w:ascii="黑体" w:hAnsi="黑体" w:eastAsia="黑体"/>
          <w:color w:val="000000"/>
        </w:rPr>
        <w:br w:type="page"/>
      </w:r>
    </w:p>
    <w:p>
      <w:pPr>
        <w:pStyle w:val="2"/>
        <w:spacing w:after="0"/>
        <w:rPr>
          <w:rFonts w:ascii="黑体" w:hAnsi="黑体" w:eastAsia="黑体"/>
          <w:color w:val="000000"/>
        </w:rPr>
      </w:pPr>
      <w:r>
        <w:rPr>
          <w:rFonts w:hint="eastAsia" w:ascii="黑体" w:hAnsi="黑体" w:eastAsia="黑体"/>
          <w:color w:val="000000"/>
        </w:rPr>
        <w:t>三、</w:t>
      </w:r>
      <w:bookmarkEnd w:id="10"/>
      <w:r>
        <w:rPr>
          <w:rFonts w:hint="eastAsia" w:ascii="黑体" w:hAnsi="黑体" w:eastAsia="黑体"/>
          <w:color w:val="000000"/>
        </w:rPr>
        <w:t>评分标准</w:t>
      </w:r>
    </w:p>
    <w:p>
      <w:pPr>
        <w:jc w:val="center"/>
        <w:rPr>
          <w:rFonts w:ascii="宋体" w:hAnsi="宋体"/>
          <w:color w:val="000000"/>
          <w:sz w:val="28"/>
        </w:rPr>
      </w:pPr>
      <w:bookmarkStart w:id="11" w:name="_Toc486001221"/>
      <w:r>
        <w:rPr>
          <w:rFonts w:hint="eastAsia" w:ascii="宋体" w:hAnsi="宋体"/>
          <w:color w:val="000000"/>
          <w:sz w:val="28"/>
        </w:rPr>
        <w:t>评 分 标 准</w:t>
      </w:r>
    </w:p>
    <w:tbl>
      <w:tblPr>
        <w:tblStyle w:val="27"/>
        <w:tblW w:w="9215" w:type="dxa"/>
        <w:jc w:val="center"/>
        <w:tblInd w:w="0" w:type="dxa"/>
        <w:tblLayout w:type="fixed"/>
        <w:tblCellMar>
          <w:top w:w="0" w:type="dxa"/>
          <w:left w:w="108" w:type="dxa"/>
          <w:bottom w:w="0" w:type="dxa"/>
          <w:right w:w="108" w:type="dxa"/>
        </w:tblCellMar>
      </w:tblPr>
      <w:tblGrid>
        <w:gridCol w:w="1403"/>
        <w:gridCol w:w="778"/>
        <w:gridCol w:w="1511"/>
        <w:gridCol w:w="865"/>
        <w:gridCol w:w="4658"/>
      </w:tblGrid>
      <w:tr>
        <w:tblPrEx>
          <w:tblLayout w:type="fixed"/>
          <w:tblCellMar>
            <w:top w:w="0" w:type="dxa"/>
            <w:left w:w="108" w:type="dxa"/>
            <w:bottom w:w="0" w:type="dxa"/>
            <w:right w:w="108" w:type="dxa"/>
          </w:tblCellMar>
        </w:tblPrEx>
        <w:trPr>
          <w:trHeight w:val="614" w:hRule="atLeast"/>
          <w:jc w:val="center"/>
        </w:trPr>
        <w:tc>
          <w:tcPr>
            <w:tcW w:w="1403" w:type="dxa"/>
            <w:tcBorders>
              <w:top w:val="single" w:color="000000" w:sz="4" w:space="0"/>
              <w:left w:val="single" w:color="000000" w:sz="4" w:space="0"/>
              <w:bottom w:val="single" w:color="000000" w:sz="4" w:space="0"/>
              <w:right w:val="single" w:color="000000" w:sz="4" w:space="0"/>
            </w:tcBorders>
            <w:vAlign w:val="center"/>
          </w:tcPr>
          <w:p>
            <w:pPr>
              <w:widowControl/>
              <w:snapToGrid w:val="0"/>
              <w:rPr>
                <w:rFonts w:ascii="Calibri" w:hAnsi="Calibri" w:cs="宋体"/>
                <w:color w:val="000000"/>
                <w:kern w:val="0"/>
                <w:szCs w:val="21"/>
              </w:rPr>
            </w:pPr>
            <w:r>
              <w:rPr>
                <w:rFonts w:hint="eastAsia" w:ascii="宋体" w:hAnsi="宋体" w:cs="宋体"/>
                <w:color w:val="000000"/>
                <w:kern w:val="0"/>
                <w:szCs w:val="21"/>
              </w:rPr>
              <w:t>评审项目</w:t>
            </w:r>
          </w:p>
        </w:tc>
        <w:tc>
          <w:tcPr>
            <w:tcW w:w="778" w:type="dxa"/>
            <w:tcBorders>
              <w:top w:val="single" w:color="000000" w:sz="4" w:space="0"/>
              <w:left w:val="nil"/>
              <w:bottom w:val="single" w:color="000000" w:sz="4" w:space="0"/>
              <w:right w:val="single" w:color="000000" w:sz="4" w:space="0"/>
            </w:tcBorders>
            <w:vAlign w:val="center"/>
          </w:tcPr>
          <w:p>
            <w:pPr>
              <w:widowControl/>
              <w:snapToGrid w:val="0"/>
              <w:rPr>
                <w:rFonts w:ascii="Calibri" w:hAnsi="Calibri" w:cs="宋体"/>
                <w:color w:val="000000"/>
                <w:kern w:val="0"/>
                <w:szCs w:val="21"/>
              </w:rPr>
            </w:pPr>
            <w:r>
              <w:rPr>
                <w:rFonts w:hint="eastAsia" w:ascii="宋体" w:hAnsi="宋体" w:cs="宋体"/>
                <w:color w:val="000000"/>
                <w:kern w:val="0"/>
                <w:szCs w:val="21"/>
              </w:rPr>
              <w:t>权重</w:t>
            </w:r>
          </w:p>
        </w:tc>
        <w:tc>
          <w:tcPr>
            <w:tcW w:w="1511" w:type="dxa"/>
            <w:tcBorders>
              <w:top w:val="single" w:color="000000" w:sz="4" w:space="0"/>
              <w:left w:val="nil"/>
              <w:bottom w:val="single" w:color="000000" w:sz="4" w:space="0"/>
              <w:right w:val="single" w:color="000000" w:sz="4" w:space="0"/>
            </w:tcBorders>
            <w:vAlign w:val="center"/>
          </w:tcPr>
          <w:p>
            <w:pPr>
              <w:widowControl/>
              <w:snapToGrid w:val="0"/>
              <w:rPr>
                <w:rFonts w:ascii="Calibri" w:hAnsi="Calibri" w:cs="宋体"/>
                <w:color w:val="000000"/>
                <w:kern w:val="0"/>
                <w:szCs w:val="21"/>
              </w:rPr>
            </w:pPr>
            <w:r>
              <w:rPr>
                <w:rFonts w:hint="eastAsia" w:ascii="宋体" w:hAnsi="宋体" w:cs="宋体"/>
                <w:color w:val="000000"/>
                <w:kern w:val="0"/>
                <w:szCs w:val="21"/>
              </w:rPr>
              <w:t>评审内容</w:t>
            </w:r>
          </w:p>
        </w:tc>
        <w:tc>
          <w:tcPr>
            <w:tcW w:w="865" w:type="dxa"/>
            <w:tcBorders>
              <w:top w:val="single" w:color="000000" w:sz="4" w:space="0"/>
              <w:left w:val="nil"/>
              <w:bottom w:val="single" w:color="000000" w:sz="4" w:space="0"/>
              <w:right w:val="single" w:color="000000" w:sz="4" w:space="0"/>
            </w:tcBorders>
            <w:vAlign w:val="center"/>
          </w:tcPr>
          <w:p>
            <w:pPr>
              <w:widowControl/>
              <w:snapToGrid w:val="0"/>
              <w:rPr>
                <w:rFonts w:ascii="Calibri" w:hAnsi="Calibri" w:cs="宋体"/>
                <w:color w:val="000000"/>
                <w:kern w:val="0"/>
                <w:szCs w:val="21"/>
              </w:rPr>
            </w:pPr>
            <w:r>
              <w:rPr>
                <w:rFonts w:hint="eastAsia" w:ascii="宋体" w:hAnsi="宋体" w:cs="宋体"/>
                <w:color w:val="000000"/>
                <w:kern w:val="0"/>
                <w:szCs w:val="21"/>
              </w:rPr>
              <w:t>分值</w:t>
            </w:r>
          </w:p>
        </w:tc>
        <w:tc>
          <w:tcPr>
            <w:tcW w:w="4658" w:type="dxa"/>
            <w:tcBorders>
              <w:top w:val="single" w:color="000000" w:sz="4" w:space="0"/>
              <w:left w:val="nil"/>
              <w:bottom w:val="single" w:color="000000" w:sz="4" w:space="0"/>
              <w:right w:val="single" w:color="000000" w:sz="4" w:space="0"/>
            </w:tcBorders>
            <w:vAlign w:val="center"/>
          </w:tcPr>
          <w:p>
            <w:pPr>
              <w:widowControl/>
              <w:snapToGrid w:val="0"/>
              <w:jc w:val="center"/>
              <w:rPr>
                <w:rFonts w:ascii="Calibri" w:hAnsi="Calibri" w:cs="宋体"/>
                <w:color w:val="000000"/>
                <w:kern w:val="0"/>
                <w:szCs w:val="21"/>
              </w:rPr>
            </w:pPr>
            <w:r>
              <w:rPr>
                <w:rFonts w:hint="eastAsia" w:ascii="宋体" w:hAnsi="宋体" w:cs="宋体"/>
                <w:color w:val="000000"/>
                <w:kern w:val="0"/>
                <w:szCs w:val="21"/>
              </w:rPr>
              <w:t>评审依据</w:t>
            </w:r>
          </w:p>
        </w:tc>
      </w:tr>
      <w:tr>
        <w:tblPrEx>
          <w:tblLayout w:type="fixed"/>
          <w:tblCellMar>
            <w:top w:w="0" w:type="dxa"/>
            <w:left w:w="108" w:type="dxa"/>
            <w:bottom w:w="0" w:type="dxa"/>
            <w:right w:w="108" w:type="dxa"/>
          </w:tblCellMar>
        </w:tblPrEx>
        <w:trPr>
          <w:trHeight w:val="361" w:hRule="atLeast"/>
          <w:jc w:val="center"/>
        </w:trPr>
        <w:tc>
          <w:tcPr>
            <w:tcW w:w="1403" w:type="dxa"/>
            <w:vMerge w:val="restart"/>
            <w:tcBorders>
              <w:top w:val="single" w:color="000000" w:sz="4" w:space="0"/>
              <w:left w:val="single" w:color="000000" w:sz="4" w:space="0"/>
              <w:right w:val="single" w:color="000000" w:sz="4" w:space="0"/>
            </w:tcBorders>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报价及方案</w:t>
            </w:r>
          </w:p>
        </w:tc>
        <w:tc>
          <w:tcPr>
            <w:tcW w:w="778" w:type="dxa"/>
            <w:vMerge w:val="restart"/>
            <w:tcBorders>
              <w:top w:val="single" w:color="000000" w:sz="4" w:space="0"/>
              <w:left w:val="nil"/>
              <w:right w:val="single" w:color="000000" w:sz="4" w:space="0"/>
            </w:tcBorders>
            <w:vAlign w:val="center"/>
          </w:tcPr>
          <w:p>
            <w:pPr>
              <w:widowControl/>
              <w:snapToGrid w:val="0"/>
              <w:rPr>
                <w:rFonts w:ascii="宋体" w:hAnsi="宋体" w:cs="宋体"/>
                <w:kern w:val="0"/>
                <w:szCs w:val="21"/>
              </w:rPr>
            </w:pPr>
            <w:r>
              <w:rPr>
                <w:rFonts w:hint="eastAsia" w:ascii="宋体" w:hAnsi="宋体" w:cs="宋体"/>
                <w:kern w:val="0"/>
                <w:szCs w:val="21"/>
              </w:rPr>
              <w:t>50分</w:t>
            </w:r>
          </w:p>
          <w:p>
            <w:pPr>
              <w:snapToGrid w:val="0"/>
              <w:rPr>
                <w:rFonts w:ascii="宋体" w:hAnsi="宋体" w:cs="宋体"/>
                <w:kern w:val="0"/>
                <w:szCs w:val="21"/>
              </w:rPr>
            </w:pPr>
          </w:p>
        </w:tc>
        <w:tc>
          <w:tcPr>
            <w:tcW w:w="1511" w:type="dxa"/>
            <w:tcBorders>
              <w:top w:val="single" w:color="000000" w:sz="4" w:space="0"/>
              <w:left w:val="nil"/>
              <w:bottom w:val="single" w:color="000000" w:sz="4" w:space="0"/>
              <w:right w:val="single" w:color="000000" w:sz="4" w:space="0"/>
            </w:tcBorders>
            <w:vAlign w:val="center"/>
          </w:tcPr>
          <w:p>
            <w:pPr>
              <w:widowControl/>
              <w:snapToGrid w:val="0"/>
              <w:ind w:firstLine="420" w:firstLineChars="200"/>
              <w:rPr>
                <w:rFonts w:ascii="宋体" w:hAnsi="宋体" w:cs="宋体"/>
                <w:kern w:val="0"/>
                <w:szCs w:val="21"/>
              </w:rPr>
            </w:pPr>
            <w:r>
              <w:rPr>
                <w:rFonts w:hint="eastAsia" w:ascii="宋体" w:hAnsi="宋体" w:cs="宋体"/>
                <w:kern w:val="0"/>
                <w:szCs w:val="21"/>
              </w:rPr>
              <w:t>报价</w:t>
            </w:r>
          </w:p>
        </w:tc>
        <w:tc>
          <w:tcPr>
            <w:tcW w:w="865" w:type="dxa"/>
            <w:tcBorders>
              <w:top w:val="single" w:color="000000" w:sz="4" w:space="0"/>
              <w:left w:val="nil"/>
              <w:bottom w:val="single" w:color="000000" w:sz="4" w:space="0"/>
              <w:right w:val="single" w:color="000000" w:sz="4" w:space="0"/>
            </w:tcBorders>
            <w:vAlign w:val="center"/>
          </w:tcPr>
          <w:p>
            <w:pPr>
              <w:widowControl/>
              <w:snapToGrid w:val="0"/>
              <w:rPr>
                <w:rFonts w:ascii="宋体" w:hAnsi="宋体" w:cs="宋体"/>
                <w:kern w:val="0"/>
                <w:szCs w:val="21"/>
              </w:rPr>
            </w:pPr>
            <w:r>
              <w:rPr>
                <w:rFonts w:hint="eastAsia" w:ascii="宋体" w:hAnsi="宋体" w:cs="宋体"/>
                <w:kern w:val="0"/>
                <w:szCs w:val="21"/>
              </w:rPr>
              <w:t>40分</w:t>
            </w:r>
          </w:p>
        </w:tc>
        <w:tc>
          <w:tcPr>
            <w:tcW w:w="4658" w:type="dxa"/>
            <w:tcBorders>
              <w:top w:val="single" w:color="000000" w:sz="4" w:space="0"/>
              <w:left w:val="nil"/>
              <w:bottom w:val="single" w:color="000000" w:sz="4" w:space="0"/>
              <w:right w:val="single" w:color="000000" w:sz="4" w:space="0"/>
            </w:tcBorders>
            <w:vAlign w:val="center"/>
          </w:tcPr>
          <w:p>
            <w:pPr>
              <w:widowControl/>
              <w:snapToGrid w:val="0"/>
              <w:rPr>
                <w:rFonts w:ascii="宋体" w:hAnsi="宋体" w:cs="宋体"/>
                <w:kern w:val="0"/>
                <w:szCs w:val="21"/>
              </w:rPr>
            </w:pPr>
            <w:r>
              <w:rPr>
                <w:rFonts w:hint="eastAsia" w:ascii="宋体" w:hAnsi="宋体" w:cs="宋体"/>
                <w:kern w:val="0"/>
                <w:szCs w:val="21"/>
              </w:rPr>
              <w:t>报价保费实行分开报价，合并计算总价的方法。</w:t>
            </w:r>
          </w:p>
          <w:p>
            <w:pPr>
              <w:widowControl/>
              <w:snapToGrid w:val="0"/>
              <w:rPr>
                <w:rFonts w:ascii="宋体" w:hAnsi="宋体" w:cs="宋体"/>
                <w:kern w:val="0"/>
                <w:szCs w:val="21"/>
              </w:rPr>
            </w:pPr>
            <w:r>
              <w:rPr>
                <w:rFonts w:hint="eastAsia" w:ascii="宋体" w:hAnsi="宋体" w:cs="宋体"/>
                <w:kern w:val="0"/>
                <w:szCs w:val="21"/>
              </w:rPr>
              <w:t>满足招标文件要求且投标价格最低的有效投标报价为评标基准价，其价格分为满分。其他投标人的价格分统一按照下列公式计算：投标报价得分=(评标基准价÷投标报价)×40。</w:t>
            </w:r>
          </w:p>
        </w:tc>
      </w:tr>
      <w:tr>
        <w:tblPrEx>
          <w:tblLayout w:type="fixed"/>
          <w:tblCellMar>
            <w:top w:w="0" w:type="dxa"/>
            <w:left w:w="108" w:type="dxa"/>
            <w:bottom w:w="0" w:type="dxa"/>
            <w:right w:w="108" w:type="dxa"/>
          </w:tblCellMar>
        </w:tblPrEx>
        <w:trPr>
          <w:trHeight w:val="1244" w:hRule="atLeast"/>
          <w:jc w:val="center"/>
        </w:trPr>
        <w:tc>
          <w:tcPr>
            <w:tcW w:w="1403" w:type="dxa"/>
            <w:vMerge w:val="continue"/>
            <w:tcBorders>
              <w:left w:val="single" w:color="000000" w:sz="4" w:space="0"/>
              <w:bottom w:val="single" w:color="000000" w:sz="4" w:space="0"/>
              <w:right w:val="single" w:color="000000" w:sz="4" w:space="0"/>
            </w:tcBorders>
            <w:vAlign w:val="center"/>
          </w:tcPr>
          <w:p>
            <w:pPr>
              <w:widowControl/>
              <w:snapToGrid w:val="0"/>
              <w:rPr>
                <w:rFonts w:ascii="宋体" w:hAnsi="宋体" w:cs="宋体"/>
                <w:color w:val="000000"/>
                <w:kern w:val="0"/>
                <w:szCs w:val="21"/>
              </w:rPr>
            </w:pPr>
          </w:p>
        </w:tc>
        <w:tc>
          <w:tcPr>
            <w:tcW w:w="778" w:type="dxa"/>
            <w:vMerge w:val="continue"/>
            <w:tcBorders>
              <w:left w:val="nil"/>
              <w:bottom w:val="single" w:color="000000" w:sz="4" w:space="0"/>
              <w:right w:val="single" w:color="000000" w:sz="4" w:space="0"/>
            </w:tcBorders>
            <w:vAlign w:val="center"/>
          </w:tcPr>
          <w:p>
            <w:pPr>
              <w:widowControl/>
              <w:snapToGrid w:val="0"/>
              <w:rPr>
                <w:rFonts w:ascii="宋体" w:hAnsi="宋体" w:cs="宋体"/>
                <w:kern w:val="0"/>
                <w:szCs w:val="21"/>
              </w:rPr>
            </w:pPr>
          </w:p>
        </w:tc>
        <w:tc>
          <w:tcPr>
            <w:tcW w:w="1511" w:type="dxa"/>
            <w:tcBorders>
              <w:top w:val="single" w:color="000000" w:sz="4" w:space="0"/>
              <w:left w:val="nil"/>
              <w:bottom w:val="single" w:color="000000" w:sz="4" w:space="0"/>
              <w:right w:val="single" w:color="000000" w:sz="4" w:space="0"/>
            </w:tcBorders>
            <w:vAlign w:val="center"/>
          </w:tcPr>
          <w:p>
            <w:pPr>
              <w:widowControl/>
              <w:snapToGrid w:val="0"/>
              <w:ind w:firstLine="420" w:firstLineChars="200"/>
              <w:rPr>
                <w:rFonts w:ascii="宋体" w:hAnsi="宋体" w:cs="宋体"/>
                <w:kern w:val="0"/>
                <w:szCs w:val="21"/>
              </w:rPr>
            </w:pPr>
            <w:r>
              <w:rPr>
                <w:rFonts w:hint="eastAsia" w:ascii="宋体" w:hAnsi="宋体" w:cs="宋体"/>
                <w:kern w:val="0"/>
                <w:szCs w:val="21"/>
              </w:rPr>
              <w:t>方案</w:t>
            </w:r>
          </w:p>
        </w:tc>
        <w:tc>
          <w:tcPr>
            <w:tcW w:w="865" w:type="dxa"/>
            <w:tcBorders>
              <w:top w:val="single" w:color="000000" w:sz="4" w:space="0"/>
              <w:left w:val="nil"/>
              <w:bottom w:val="single" w:color="000000" w:sz="4" w:space="0"/>
              <w:right w:val="single" w:color="000000" w:sz="4" w:space="0"/>
            </w:tcBorders>
            <w:vAlign w:val="center"/>
          </w:tcPr>
          <w:p>
            <w:pPr>
              <w:widowControl/>
              <w:snapToGrid w:val="0"/>
              <w:rPr>
                <w:rFonts w:ascii="宋体" w:hAnsi="宋体" w:cs="宋体"/>
                <w:kern w:val="0"/>
                <w:szCs w:val="21"/>
              </w:rPr>
            </w:pPr>
            <w:r>
              <w:rPr>
                <w:rFonts w:hint="eastAsia" w:ascii="宋体" w:hAnsi="宋体" w:cs="宋体"/>
                <w:kern w:val="0"/>
                <w:szCs w:val="21"/>
              </w:rPr>
              <w:t>10分</w:t>
            </w:r>
          </w:p>
        </w:tc>
        <w:tc>
          <w:tcPr>
            <w:tcW w:w="4658" w:type="dxa"/>
            <w:tcBorders>
              <w:top w:val="single" w:color="000000" w:sz="4" w:space="0"/>
              <w:left w:val="nil"/>
              <w:bottom w:val="single" w:color="000000" w:sz="4" w:space="0"/>
              <w:right w:val="single" w:color="000000" w:sz="4" w:space="0"/>
            </w:tcBorders>
            <w:vAlign w:val="center"/>
          </w:tcPr>
          <w:p>
            <w:pPr>
              <w:widowControl/>
              <w:snapToGrid w:val="0"/>
              <w:rPr>
                <w:rFonts w:ascii="宋体" w:hAnsi="宋体" w:cs="宋体"/>
                <w:kern w:val="0"/>
                <w:szCs w:val="21"/>
              </w:rPr>
            </w:pPr>
            <w:r>
              <w:rPr>
                <w:rFonts w:hint="eastAsia" w:ascii="宋体" w:hAnsi="宋体" w:cs="宋体"/>
                <w:kern w:val="0"/>
                <w:szCs w:val="21"/>
              </w:rPr>
              <w:t>保险责任必须全部满足，否则作废标处理。完全响应者得6分，其中带“*”的6项为关键项，关键项保额高于招标文件要求的进行加分，一项1分，最多加4分。</w:t>
            </w:r>
          </w:p>
        </w:tc>
      </w:tr>
      <w:tr>
        <w:tblPrEx>
          <w:tblLayout w:type="fixed"/>
          <w:tblCellMar>
            <w:top w:w="0" w:type="dxa"/>
            <w:left w:w="108" w:type="dxa"/>
            <w:bottom w:w="0" w:type="dxa"/>
            <w:right w:w="108" w:type="dxa"/>
          </w:tblCellMar>
        </w:tblPrEx>
        <w:trPr>
          <w:trHeight w:val="1230" w:hRule="atLeast"/>
          <w:jc w:val="center"/>
        </w:trPr>
        <w:tc>
          <w:tcPr>
            <w:tcW w:w="1403" w:type="dxa"/>
            <w:vMerge w:val="restart"/>
            <w:tcBorders>
              <w:top w:val="nil"/>
              <w:left w:val="single" w:color="000000" w:sz="4" w:space="0"/>
              <w:bottom w:val="single" w:color="000000" w:sz="4" w:space="0"/>
              <w:right w:val="single" w:color="000000" w:sz="4" w:space="0"/>
            </w:tcBorders>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承保能力、</w:t>
            </w:r>
          </w:p>
          <w:p>
            <w:pPr>
              <w:widowControl/>
              <w:snapToGrid w:val="0"/>
              <w:rPr>
                <w:rFonts w:ascii="宋体" w:hAnsi="宋体" w:cs="宋体"/>
                <w:color w:val="000000"/>
                <w:kern w:val="0"/>
                <w:szCs w:val="21"/>
              </w:rPr>
            </w:pPr>
            <w:r>
              <w:rPr>
                <w:rFonts w:hint="eastAsia" w:ascii="宋体" w:hAnsi="宋体" w:cs="宋体"/>
                <w:color w:val="000000"/>
                <w:kern w:val="0"/>
                <w:szCs w:val="21"/>
              </w:rPr>
              <w:t>承保经验</w:t>
            </w:r>
          </w:p>
        </w:tc>
        <w:tc>
          <w:tcPr>
            <w:tcW w:w="778" w:type="dxa"/>
            <w:vMerge w:val="restart"/>
            <w:tcBorders>
              <w:top w:val="nil"/>
              <w:left w:val="nil"/>
              <w:bottom w:val="single" w:color="000000" w:sz="4" w:space="0"/>
              <w:right w:val="single" w:color="000000" w:sz="4" w:space="0"/>
            </w:tcBorders>
            <w:vAlign w:val="center"/>
          </w:tcPr>
          <w:p>
            <w:pPr>
              <w:widowControl/>
              <w:snapToGrid w:val="0"/>
              <w:rPr>
                <w:rFonts w:ascii="宋体" w:hAnsi="宋体" w:cs="宋体"/>
                <w:kern w:val="0"/>
                <w:szCs w:val="21"/>
              </w:rPr>
            </w:pPr>
            <w:r>
              <w:rPr>
                <w:rFonts w:hint="eastAsia" w:ascii="宋体" w:hAnsi="宋体" w:cs="宋体"/>
                <w:kern w:val="0"/>
                <w:szCs w:val="21"/>
              </w:rPr>
              <w:t>3</w:t>
            </w:r>
            <w:r>
              <w:rPr>
                <w:rFonts w:ascii="宋体" w:hAnsi="宋体" w:cs="宋体"/>
                <w:kern w:val="0"/>
                <w:szCs w:val="21"/>
              </w:rPr>
              <w:t>5</w:t>
            </w:r>
            <w:r>
              <w:rPr>
                <w:rFonts w:hint="eastAsia" w:ascii="宋体" w:hAnsi="宋体" w:cs="宋体"/>
                <w:kern w:val="0"/>
                <w:szCs w:val="21"/>
              </w:rPr>
              <w:t>分</w:t>
            </w:r>
          </w:p>
          <w:p>
            <w:pPr>
              <w:widowControl/>
              <w:snapToGrid w:val="0"/>
              <w:rPr>
                <w:rFonts w:ascii="宋体" w:hAnsi="宋体" w:cs="宋体"/>
                <w:kern w:val="0"/>
                <w:szCs w:val="21"/>
              </w:rPr>
            </w:pPr>
          </w:p>
        </w:tc>
        <w:tc>
          <w:tcPr>
            <w:tcW w:w="1511"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cs="宋体"/>
                <w:kern w:val="0"/>
                <w:szCs w:val="21"/>
              </w:rPr>
            </w:pPr>
            <w:r>
              <w:rPr>
                <w:rFonts w:ascii="宋体" w:hAnsi="宋体" w:cs="宋体"/>
                <w:kern w:val="0"/>
                <w:szCs w:val="21"/>
              </w:rPr>
              <w:t>风险综合评级</w:t>
            </w:r>
            <w:r>
              <w:rPr>
                <w:rFonts w:hint="eastAsia" w:ascii="宋体" w:hAnsi="宋体" w:cs="宋体"/>
                <w:kern w:val="0"/>
                <w:szCs w:val="21"/>
              </w:rPr>
              <w:t xml:space="preserve">  </w:t>
            </w:r>
          </w:p>
        </w:tc>
        <w:tc>
          <w:tcPr>
            <w:tcW w:w="865" w:type="dxa"/>
            <w:tcBorders>
              <w:top w:val="single" w:color="000000" w:sz="4" w:space="0"/>
              <w:left w:val="nil"/>
              <w:bottom w:val="single" w:color="000000" w:sz="4" w:space="0"/>
              <w:right w:val="single" w:color="000000" w:sz="4" w:space="0"/>
            </w:tcBorders>
            <w:vAlign w:val="center"/>
          </w:tcPr>
          <w:p>
            <w:pPr>
              <w:widowControl/>
              <w:snapToGrid w:val="0"/>
              <w:rPr>
                <w:rFonts w:ascii="宋体" w:hAnsi="宋体" w:cs="宋体"/>
                <w:kern w:val="0"/>
                <w:szCs w:val="21"/>
              </w:rPr>
            </w:pPr>
            <w:r>
              <w:rPr>
                <w:rFonts w:hint="eastAsia" w:ascii="宋体" w:hAnsi="宋体" w:cs="宋体"/>
                <w:kern w:val="0"/>
                <w:szCs w:val="21"/>
              </w:rPr>
              <w:t>10分</w:t>
            </w:r>
          </w:p>
        </w:tc>
        <w:tc>
          <w:tcPr>
            <w:tcW w:w="4658" w:type="dxa"/>
            <w:tcBorders>
              <w:top w:val="single" w:color="000000" w:sz="4" w:space="0"/>
              <w:left w:val="nil"/>
              <w:bottom w:val="single" w:color="000000" w:sz="4" w:space="0"/>
              <w:right w:val="single" w:color="000000" w:sz="4" w:space="0"/>
            </w:tcBorders>
            <w:vAlign w:val="center"/>
          </w:tcPr>
          <w:p>
            <w:pPr>
              <w:widowControl/>
              <w:snapToGrid w:val="0"/>
              <w:rPr>
                <w:rFonts w:ascii="宋体" w:hAnsi="宋体" w:cs="宋体"/>
                <w:kern w:val="0"/>
                <w:szCs w:val="21"/>
              </w:rPr>
            </w:pPr>
            <w:r>
              <w:rPr>
                <w:rFonts w:hint="eastAsia" w:ascii="宋体" w:hAnsi="宋体" w:cs="宋体"/>
                <w:kern w:val="0"/>
                <w:szCs w:val="21"/>
              </w:rPr>
              <w:t>投标人2017年4个季度保监部门风险综合评级均达到B类及以上的得6分。得到一次A类加1分，最多加4分。（以保监会等主管部门公布的为准，打印并加盖公章）</w:t>
            </w:r>
          </w:p>
        </w:tc>
      </w:tr>
      <w:tr>
        <w:tblPrEx>
          <w:tblLayout w:type="fixed"/>
          <w:tblCellMar>
            <w:top w:w="0" w:type="dxa"/>
            <w:left w:w="108" w:type="dxa"/>
            <w:bottom w:w="0" w:type="dxa"/>
            <w:right w:w="108" w:type="dxa"/>
          </w:tblCellMar>
        </w:tblPrEx>
        <w:trPr>
          <w:trHeight w:val="1222" w:hRule="atLeast"/>
          <w:jc w:val="center"/>
        </w:trPr>
        <w:tc>
          <w:tcPr>
            <w:tcW w:w="1403" w:type="dxa"/>
            <w:vMerge w:val="continue"/>
            <w:tcBorders>
              <w:top w:val="nil"/>
              <w:left w:val="single" w:color="000000" w:sz="4" w:space="0"/>
              <w:bottom w:val="single" w:color="000000" w:sz="4" w:space="0"/>
              <w:right w:val="single" w:color="000000" w:sz="4" w:space="0"/>
            </w:tcBorders>
            <w:vAlign w:val="center"/>
          </w:tcPr>
          <w:p>
            <w:pPr>
              <w:widowControl/>
              <w:snapToGrid w:val="0"/>
              <w:jc w:val="left"/>
              <w:rPr>
                <w:rFonts w:ascii="宋体" w:hAnsi="宋体" w:cs="宋体"/>
                <w:color w:val="000000"/>
                <w:kern w:val="0"/>
                <w:szCs w:val="21"/>
              </w:rPr>
            </w:pPr>
          </w:p>
        </w:tc>
        <w:tc>
          <w:tcPr>
            <w:tcW w:w="778" w:type="dxa"/>
            <w:vMerge w:val="continue"/>
            <w:tcBorders>
              <w:top w:val="nil"/>
              <w:left w:val="nil"/>
              <w:bottom w:val="single" w:color="000000" w:sz="4" w:space="0"/>
              <w:right w:val="single" w:color="000000" w:sz="4" w:space="0"/>
            </w:tcBorders>
            <w:vAlign w:val="center"/>
          </w:tcPr>
          <w:p>
            <w:pPr>
              <w:widowControl/>
              <w:snapToGrid w:val="0"/>
              <w:jc w:val="left"/>
              <w:rPr>
                <w:rFonts w:ascii="宋体" w:hAnsi="宋体" w:cs="宋体"/>
                <w:kern w:val="0"/>
                <w:szCs w:val="21"/>
              </w:rPr>
            </w:pPr>
          </w:p>
        </w:tc>
        <w:tc>
          <w:tcPr>
            <w:tcW w:w="1511" w:type="dxa"/>
            <w:tcBorders>
              <w:top w:val="single" w:color="000000" w:sz="4" w:space="0"/>
              <w:left w:val="nil"/>
              <w:bottom w:val="single" w:color="000000" w:sz="4" w:space="0"/>
              <w:right w:val="single" w:color="000000" w:sz="4" w:space="0"/>
            </w:tcBorders>
            <w:vAlign w:val="center"/>
          </w:tcPr>
          <w:p>
            <w:pPr>
              <w:widowControl/>
              <w:snapToGrid w:val="0"/>
              <w:jc w:val="center"/>
              <w:rPr>
                <w:rFonts w:ascii="宋体" w:hAnsi="宋体" w:cs="宋体"/>
                <w:kern w:val="0"/>
                <w:szCs w:val="21"/>
              </w:rPr>
            </w:pPr>
            <w:r>
              <w:rPr>
                <w:rFonts w:hint="eastAsia" w:ascii="宋体" w:hAnsi="宋体" w:cs="宋体"/>
                <w:kern w:val="0"/>
                <w:szCs w:val="21"/>
              </w:rPr>
              <w:t>公司实力</w:t>
            </w:r>
          </w:p>
        </w:tc>
        <w:tc>
          <w:tcPr>
            <w:tcW w:w="865" w:type="dxa"/>
            <w:tcBorders>
              <w:top w:val="single" w:color="000000" w:sz="4" w:space="0"/>
              <w:left w:val="nil"/>
              <w:bottom w:val="single" w:color="000000" w:sz="4" w:space="0"/>
              <w:right w:val="single" w:color="000000" w:sz="4" w:space="0"/>
            </w:tcBorders>
            <w:vAlign w:val="center"/>
          </w:tcPr>
          <w:p>
            <w:pPr>
              <w:widowControl/>
              <w:snapToGrid w:val="0"/>
              <w:rPr>
                <w:rFonts w:ascii="宋体" w:hAnsi="宋体" w:cs="宋体"/>
                <w:kern w:val="0"/>
                <w:szCs w:val="21"/>
              </w:rPr>
            </w:pPr>
            <w:r>
              <w:rPr>
                <w:rFonts w:hint="eastAsia" w:ascii="宋体" w:hAnsi="宋体" w:cs="宋体"/>
                <w:kern w:val="0"/>
                <w:szCs w:val="21"/>
              </w:rPr>
              <w:t>20分</w:t>
            </w:r>
          </w:p>
        </w:tc>
        <w:tc>
          <w:tcPr>
            <w:tcW w:w="4658" w:type="dxa"/>
            <w:tcBorders>
              <w:top w:val="single" w:color="000000" w:sz="4" w:space="0"/>
              <w:left w:val="nil"/>
              <w:bottom w:val="single" w:color="000000" w:sz="4" w:space="0"/>
              <w:right w:val="single" w:color="000000" w:sz="4" w:space="0"/>
            </w:tcBorders>
            <w:vAlign w:val="center"/>
          </w:tcPr>
          <w:p>
            <w:pPr>
              <w:widowControl/>
              <w:snapToGrid w:val="0"/>
              <w:rPr>
                <w:rFonts w:ascii="宋体" w:hAnsi="宋体" w:cs="宋体"/>
                <w:kern w:val="0"/>
                <w:szCs w:val="21"/>
              </w:rPr>
            </w:pPr>
            <w:r>
              <w:rPr>
                <w:rFonts w:hint="eastAsia" w:ascii="宋体" w:hAnsi="宋体" w:cs="宋体"/>
                <w:kern w:val="0"/>
                <w:szCs w:val="21"/>
              </w:rPr>
              <w:t>投标人2017年全年保费收入数据，按从高到低排序，第一名得20分，其后每降低1名次，扣2分，此项最低为0分。（以保监会等主管部门公布的为准，打印并加盖公章）</w:t>
            </w:r>
          </w:p>
        </w:tc>
      </w:tr>
      <w:tr>
        <w:tblPrEx>
          <w:tblLayout w:type="fixed"/>
          <w:tblCellMar>
            <w:top w:w="0" w:type="dxa"/>
            <w:left w:w="108" w:type="dxa"/>
            <w:bottom w:w="0" w:type="dxa"/>
            <w:right w:w="108" w:type="dxa"/>
          </w:tblCellMar>
        </w:tblPrEx>
        <w:trPr>
          <w:trHeight w:val="1233" w:hRule="atLeast"/>
          <w:jc w:val="center"/>
        </w:trPr>
        <w:tc>
          <w:tcPr>
            <w:tcW w:w="1403" w:type="dxa"/>
            <w:vMerge w:val="continue"/>
            <w:tcBorders>
              <w:top w:val="nil"/>
              <w:left w:val="single" w:color="000000" w:sz="4" w:space="0"/>
              <w:bottom w:val="single" w:color="000000" w:sz="4" w:space="0"/>
              <w:right w:val="single" w:color="000000" w:sz="4" w:space="0"/>
            </w:tcBorders>
            <w:vAlign w:val="center"/>
          </w:tcPr>
          <w:p>
            <w:pPr>
              <w:widowControl/>
              <w:snapToGrid w:val="0"/>
              <w:jc w:val="left"/>
              <w:rPr>
                <w:rFonts w:ascii="宋体" w:hAnsi="宋体" w:cs="宋体"/>
                <w:color w:val="000000"/>
                <w:kern w:val="0"/>
                <w:szCs w:val="21"/>
              </w:rPr>
            </w:pPr>
          </w:p>
        </w:tc>
        <w:tc>
          <w:tcPr>
            <w:tcW w:w="778" w:type="dxa"/>
            <w:vMerge w:val="continue"/>
            <w:tcBorders>
              <w:top w:val="nil"/>
              <w:left w:val="nil"/>
              <w:bottom w:val="single" w:color="000000" w:sz="4" w:space="0"/>
              <w:right w:val="single" w:color="000000" w:sz="4" w:space="0"/>
            </w:tcBorders>
            <w:vAlign w:val="center"/>
          </w:tcPr>
          <w:p>
            <w:pPr>
              <w:widowControl/>
              <w:snapToGrid w:val="0"/>
              <w:jc w:val="left"/>
              <w:rPr>
                <w:rFonts w:ascii="宋体" w:hAnsi="宋体" w:cs="宋体"/>
                <w:kern w:val="0"/>
                <w:szCs w:val="21"/>
              </w:rPr>
            </w:pPr>
          </w:p>
        </w:tc>
        <w:tc>
          <w:tcPr>
            <w:tcW w:w="1511" w:type="dxa"/>
            <w:tcBorders>
              <w:top w:val="single" w:color="000000" w:sz="4" w:space="0"/>
              <w:left w:val="nil"/>
              <w:bottom w:val="single" w:color="000000" w:sz="4" w:space="0"/>
              <w:right w:val="single" w:color="000000" w:sz="4" w:space="0"/>
            </w:tcBorders>
            <w:vAlign w:val="center"/>
          </w:tcPr>
          <w:p>
            <w:pPr>
              <w:widowControl/>
              <w:snapToGrid w:val="0"/>
              <w:rPr>
                <w:rFonts w:ascii="宋体" w:hAnsi="宋体" w:cs="宋体"/>
                <w:kern w:val="0"/>
                <w:szCs w:val="21"/>
              </w:rPr>
            </w:pPr>
            <w:r>
              <w:rPr>
                <w:rFonts w:hint="eastAsia" w:ascii="宋体" w:hAnsi="宋体" w:cs="宋体"/>
                <w:kern w:val="0"/>
                <w:szCs w:val="21"/>
              </w:rPr>
              <w:t>国内职工重疾及意外伤害综合保险项目承保案例</w:t>
            </w:r>
          </w:p>
        </w:tc>
        <w:tc>
          <w:tcPr>
            <w:tcW w:w="865" w:type="dxa"/>
            <w:tcBorders>
              <w:top w:val="single" w:color="000000" w:sz="4" w:space="0"/>
              <w:left w:val="nil"/>
              <w:bottom w:val="single" w:color="000000" w:sz="4" w:space="0"/>
              <w:right w:val="single" w:color="000000" w:sz="4" w:space="0"/>
            </w:tcBorders>
            <w:vAlign w:val="center"/>
          </w:tcPr>
          <w:p>
            <w:pPr>
              <w:widowControl/>
              <w:snapToGrid w:val="0"/>
              <w:rPr>
                <w:rFonts w:ascii="宋体" w:hAnsi="宋体" w:cs="宋体"/>
                <w:kern w:val="0"/>
                <w:szCs w:val="21"/>
              </w:rPr>
            </w:pPr>
            <w:r>
              <w:rPr>
                <w:rFonts w:hint="eastAsia" w:ascii="宋体" w:hAnsi="宋体" w:cs="宋体"/>
                <w:kern w:val="0"/>
                <w:szCs w:val="21"/>
              </w:rPr>
              <w:t>5分</w:t>
            </w:r>
          </w:p>
        </w:tc>
        <w:tc>
          <w:tcPr>
            <w:tcW w:w="4658" w:type="dxa"/>
            <w:tcBorders>
              <w:top w:val="single" w:color="000000" w:sz="4" w:space="0"/>
              <w:left w:val="nil"/>
              <w:bottom w:val="single" w:color="000000" w:sz="4" w:space="0"/>
              <w:right w:val="single" w:color="000000" w:sz="4" w:space="0"/>
            </w:tcBorders>
            <w:vAlign w:val="center"/>
          </w:tcPr>
          <w:p>
            <w:pPr>
              <w:widowControl/>
              <w:snapToGrid w:val="0"/>
              <w:rPr>
                <w:rFonts w:ascii="宋体" w:hAnsi="宋体" w:cs="宋体"/>
                <w:kern w:val="0"/>
                <w:szCs w:val="21"/>
              </w:rPr>
            </w:pPr>
            <w:r>
              <w:rPr>
                <w:rFonts w:hint="eastAsia" w:ascii="宋体" w:hAnsi="宋体" w:cs="宋体"/>
                <w:kern w:val="0"/>
                <w:szCs w:val="21"/>
              </w:rPr>
              <w:t>国内承保超过30万元以上的职工重疾及意外伤害综合保险项目的合同每一个得1分，最高5分。</w:t>
            </w:r>
          </w:p>
        </w:tc>
      </w:tr>
      <w:tr>
        <w:tblPrEx>
          <w:tblLayout w:type="fixed"/>
          <w:tblCellMar>
            <w:top w:w="0" w:type="dxa"/>
            <w:left w:w="108" w:type="dxa"/>
            <w:bottom w:w="0" w:type="dxa"/>
            <w:right w:w="108" w:type="dxa"/>
          </w:tblCellMar>
        </w:tblPrEx>
        <w:trPr>
          <w:trHeight w:val="274" w:hRule="atLeast"/>
          <w:jc w:val="center"/>
        </w:trPr>
        <w:tc>
          <w:tcPr>
            <w:tcW w:w="1403" w:type="dxa"/>
            <w:tcBorders>
              <w:top w:val="single" w:color="000000" w:sz="4" w:space="0"/>
              <w:left w:val="single" w:color="000000" w:sz="4" w:space="0"/>
              <w:bottom w:val="single" w:color="000000" w:sz="4" w:space="0"/>
              <w:right w:val="single" w:color="000000" w:sz="4" w:space="0"/>
            </w:tcBorders>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成功赔付案例</w:t>
            </w:r>
          </w:p>
        </w:tc>
        <w:tc>
          <w:tcPr>
            <w:tcW w:w="778" w:type="dxa"/>
            <w:tcBorders>
              <w:top w:val="single" w:color="000000" w:sz="4" w:space="0"/>
              <w:left w:val="nil"/>
              <w:bottom w:val="single" w:color="000000" w:sz="4" w:space="0"/>
              <w:right w:val="single" w:color="000000" w:sz="4" w:space="0"/>
            </w:tcBorders>
            <w:vAlign w:val="center"/>
          </w:tcPr>
          <w:p>
            <w:pPr>
              <w:widowControl/>
              <w:snapToGrid w:val="0"/>
              <w:rPr>
                <w:rFonts w:ascii="宋体" w:hAnsi="宋体" w:cs="宋体"/>
                <w:kern w:val="0"/>
                <w:szCs w:val="21"/>
              </w:rPr>
            </w:pPr>
            <w:r>
              <w:rPr>
                <w:rFonts w:hint="eastAsia" w:ascii="宋体" w:hAnsi="宋体" w:cs="宋体"/>
                <w:kern w:val="0"/>
                <w:szCs w:val="21"/>
              </w:rPr>
              <w:t>10分</w:t>
            </w:r>
          </w:p>
        </w:tc>
        <w:tc>
          <w:tcPr>
            <w:tcW w:w="1511" w:type="dxa"/>
            <w:tcBorders>
              <w:top w:val="single" w:color="000000" w:sz="4" w:space="0"/>
              <w:left w:val="nil"/>
              <w:bottom w:val="single" w:color="000000" w:sz="4" w:space="0"/>
              <w:right w:val="single" w:color="000000" w:sz="4" w:space="0"/>
            </w:tcBorders>
            <w:vAlign w:val="center"/>
          </w:tcPr>
          <w:p>
            <w:pPr>
              <w:widowControl/>
              <w:snapToGrid w:val="0"/>
              <w:rPr>
                <w:rFonts w:ascii="宋体" w:hAnsi="宋体" w:cs="宋体"/>
                <w:kern w:val="0"/>
                <w:szCs w:val="21"/>
              </w:rPr>
            </w:pPr>
            <w:r>
              <w:rPr>
                <w:rFonts w:hint="eastAsia" w:ascii="宋体" w:hAnsi="宋体" w:cs="宋体"/>
                <w:kern w:val="0"/>
                <w:szCs w:val="21"/>
              </w:rPr>
              <w:t>成功赔付案例</w:t>
            </w:r>
          </w:p>
        </w:tc>
        <w:tc>
          <w:tcPr>
            <w:tcW w:w="865" w:type="dxa"/>
            <w:tcBorders>
              <w:top w:val="single" w:color="000000" w:sz="4" w:space="0"/>
              <w:left w:val="nil"/>
              <w:bottom w:val="single" w:color="000000" w:sz="4" w:space="0"/>
              <w:right w:val="single" w:color="000000" w:sz="4" w:space="0"/>
            </w:tcBorders>
            <w:vAlign w:val="center"/>
          </w:tcPr>
          <w:p>
            <w:pPr>
              <w:widowControl/>
              <w:snapToGrid w:val="0"/>
              <w:rPr>
                <w:rFonts w:ascii="宋体" w:hAnsi="宋体" w:cs="宋体"/>
                <w:kern w:val="0"/>
                <w:szCs w:val="21"/>
              </w:rPr>
            </w:pPr>
            <w:r>
              <w:rPr>
                <w:rFonts w:hint="eastAsia" w:ascii="宋体" w:hAnsi="宋体" w:cs="宋体"/>
                <w:kern w:val="0"/>
                <w:szCs w:val="21"/>
              </w:rPr>
              <w:t>10分</w:t>
            </w:r>
          </w:p>
        </w:tc>
        <w:tc>
          <w:tcPr>
            <w:tcW w:w="4658" w:type="dxa"/>
            <w:tcBorders>
              <w:top w:val="single" w:color="000000" w:sz="4" w:space="0"/>
              <w:left w:val="nil"/>
              <w:bottom w:val="single" w:color="000000" w:sz="4" w:space="0"/>
              <w:right w:val="single" w:color="000000" w:sz="4" w:space="0"/>
            </w:tcBorders>
            <w:vAlign w:val="center"/>
          </w:tcPr>
          <w:p>
            <w:pPr>
              <w:widowControl/>
              <w:snapToGrid w:val="0"/>
              <w:rPr>
                <w:rFonts w:ascii="宋体" w:hAnsi="宋体" w:cs="宋体"/>
                <w:kern w:val="0"/>
                <w:szCs w:val="21"/>
              </w:rPr>
            </w:pPr>
            <w:r>
              <w:rPr>
                <w:rFonts w:hint="eastAsia" w:ascii="宋体" w:hAnsi="宋体" w:cs="宋体"/>
                <w:kern w:val="0"/>
                <w:szCs w:val="21"/>
              </w:rPr>
              <w:t>2014-2017年有处理过单个职工重疾及意外伤害综合保险赔案15万以上的经验，每列出一个得1分，最高10分。</w:t>
            </w:r>
          </w:p>
          <w:p>
            <w:pPr>
              <w:widowControl/>
              <w:snapToGrid w:val="0"/>
              <w:rPr>
                <w:rFonts w:ascii="宋体" w:hAnsi="宋体" w:cs="宋体"/>
                <w:kern w:val="0"/>
                <w:szCs w:val="21"/>
              </w:rPr>
            </w:pPr>
            <w:r>
              <w:rPr>
                <w:rFonts w:hint="eastAsia" w:ascii="宋体" w:hAnsi="宋体" w:cs="宋体"/>
                <w:kern w:val="0"/>
                <w:szCs w:val="21"/>
              </w:rPr>
              <w:t>上述赔案须提供赔款支付凭证或客户赔款收据复印件作为证明材料，需加盖公章。</w:t>
            </w:r>
          </w:p>
        </w:tc>
      </w:tr>
      <w:tr>
        <w:tblPrEx>
          <w:tblLayout w:type="fixed"/>
          <w:tblCellMar>
            <w:top w:w="0" w:type="dxa"/>
            <w:left w:w="108" w:type="dxa"/>
            <w:bottom w:w="0" w:type="dxa"/>
            <w:right w:w="108" w:type="dxa"/>
          </w:tblCellMar>
        </w:tblPrEx>
        <w:trPr>
          <w:trHeight w:val="886" w:hRule="atLeast"/>
          <w:jc w:val="center"/>
        </w:trPr>
        <w:tc>
          <w:tcPr>
            <w:tcW w:w="1403" w:type="dxa"/>
            <w:tcBorders>
              <w:top w:val="nil"/>
              <w:left w:val="single" w:color="000000" w:sz="4" w:space="0"/>
              <w:bottom w:val="single" w:color="000000" w:sz="4" w:space="0"/>
              <w:right w:val="single" w:color="000000" w:sz="4" w:space="0"/>
            </w:tcBorders>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理赔服务</w:t>
            </w:r>
          </w:p>
        </w:tc>
        <w:tc>
          <w:tcPr>
            <w:tcW w:w="778" w:type="dxa"/>
            <w:tcBorders>
              <w:top w:val="nil"/>
              <w:left w:val="nil"/>
              <w:bottom w:val="single" w:color="000000" w:sz="4" w:space="0"/>
              <w:right w:val="single" w:color="000000" w:sz="4" w:space="0"/>
            </w:tcBorders>
            <w:vAlign w:val="center"/>
          </w:tcPr>
          <w:p>
            <w:pPr>
              <w:widowControl/>
              <w:snapToGrid w:val="0"/>
              <w:rPr>
                <w:rFonts w:ascii="宋体" w:hAns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分</w:t>
            </w:r>
          </w:p>
        </w:tc>
        <w:tc>
          <w:tcPr>
            <w:tcW w:w="1511" w:type="dxa"/>
            <w:tcBorders>
              <w:top w:val="single" w:color="000000" w:sz="4" w:space="0"/>
              <w:left w:val="nil"/>
              <w:bottom w:val="single" w:color="000000" w:sz="4" w:space="0"/>
              <w:right w:val="single" w:color="000000" w:sz="4" w:space="0"/>
            </w:tcBorders>
            <w:vAlign w:val="center"/>
          </w:tcPr>
          <w:p>
            <w:pPr>
              <w:widowControl/>
              <w:snapToGrid w:val="0"/>
              <w:rPr>
                <w:rFonts w:ascii="宋体" w:hAnsi="宋体" w:cs="宋体"/>
                <w:color w:val="000000"/>
                <w:kern w:val="0"/>
                <w:szCs w:val="21"/>
              </w:rPr>
            </w:pPr>
            <w:r>
              <w:rPr>
                <w:rFonts w:hint="eastAsia" w:ascii="宋体" w:hAnsi="宋体" w:cs="宋体"/>
                <w:color w:val="000000"/>
                <w:kern w:val="0"/>
                <w:szCs w:val="21"/>
              </w:rPr>
              <w:t>理赔服务</w:t>
            </w:r>
          </w:p>
        </w:tc>
        <w:tc>
          <w:tcPr>
            <w:tcW w:w="865" w:type="dxa"/>
            <w:tcBorders>
              <w:top w:val="single" w:color="000000" w:sz="4" w:space="0"/>
              <w:left w:val="nil"/>
              <w:bottom w:val="single" w:color="000000" w:sz="4" w:space="0"/>
              <w:right w:val="single" w:color="000000" w:sz="4" w:space="0"/>
            </w:tcBorders>
            <w:vAlign w:val="center"/>
          </w:tcPr>
          <w:p>
            <w:pPr>
              <w:widowControl/>
              <w:snapToGrid w:val="0"/>
              <w:rPr>
                <w:rFonts w:ascii="宋体" w:hAnsi="宋体" w:cs="宋体"/>
                <w:color w:val="000000"/>
                <w:kern w:val="0"/>
                <w:szCs w:val="21"/>
              </w:rPr>
            </w:pPr>
            <w:r>
              <w:rPr>
                <w:rFonts w:ascii="宋体" w:hAnsi="宋体" w:cs="宋体"/>
                <w:color w:val="000000"/>
                <w:kern w:val="0"/>
                <w:szCs w:val="21"/>
              </w:rPr>
              <w:t>5</w:t>
            </w:r>
            <w:r>
              <w:rPr>
                <w:rFonts w:hint="eastAsia" w:ascii="宋体" w:hAnsi="宋体" w:cs="宋体"/>
                <w:color w:val="000000"/>
                <w:kern w:val="0"/>
                <w:szCs w:val="21"/>
              </w:rPr>
              <w:t>分</w:t>
            </w:r>
          </w:p>
        </w:tc>
        <w:tc>
          <w:tcPr>
            <w:tcW w:w="4658" w:type="dxa"/>
            <w:tcBorders>
              <w:top w:val="single" w:color="000000" w:sz="4" w:space="0"/>
              <w:left w:val="nil"/>
              <w:bottom w:val="single" w:color="000000" w:sz="4" w:space="0"/>
              <w:right w:val="single" w:color="000000" w:sz="4" w:space="0"/>
            </w:tcBorders>
            <w:vAlign w:val="center"/>
          </w:tcPr>
          <w:p>
            <w:pPr>
              <w:widowControl/>
              <w:snapToGrid w:val="0"/>
              <w:rPr>
                <w:rFonts w:ascii="宋体" w:hAnsi="宋体" w:cs="宋体"/>
                <w:kern w:val="0"/>
                <w:szCs w:val="21"/>
              </w:rPr>
            </w:pPr>
            <w:r>
              <w:rPr>
                <w:rFonts w:hint="eastAsia" w:ascii="宋体" w:hAnsi="宋体" w:cs="宋体"/>
                <w:kern w:val="0"/>
                <w:szCs w:val="21"/>
              </w:rPr>
              <w:t>根据理赔时效长短进行评审，最短得3分，时间增长依次递减0.5分，直至0分；</w:t>
            </w:r>
          </w:p>
          <w:p>
            <w:pPr>
              <w:widowControl/>
              <w:snapToGrid w:val="0"/>
              <w:rPr>
                <w:rFonts w:ascii="宋体" w:hAnsi="宋体" w:cs="宋体"/>
                <w:kern w:val="0"/>
                <w:szCs w:val="21"/>
              </w:rPr>
            </w:pPr>
            <w:r>
              <w:rPr>
                <w:rFonts w:hint="eastAsia" w:ascii="宋体" w:hAnsi="宋体" w:cs="宋体"/>
                <w:kern w:val="0"/>
                <w:szCs w:val="21"/>
              </w:rPr>
              <w:t>根据索赔流程便捷与合理性进行评审，最方便合理得2分，依次递减0.5分，直至0分；</w:t>
            </w:r>
          </w:p>
        </w:tc>
      </w:tr>
    </w:tbl>
    <w:p>
      <w:pPr>
        <w:pStyle w:val="2"/>
        <w:spacing w:line="360" w:lineRule="auto"/>
        <w:rPr>
          <w:rFonts w:ascii="黑体" w:hAnsi="黑体" w:eastAsia="黑体"/>
          <w:color w:val="000000"/>
        </w:rPr>
      </w:pPr>
      <w:bookmarkStart w:id="12" w:name="_Toc455676758"/>
    </w:p>
    <w:p>
      <w:pPr>
        <w:widowControl/>
        <w:jc w:val="left"/>
        <w:rPr>
          <w:rFonts w:ascii="黑体" w:hAnsi="黑体" w:eastAsia="黑体"/>
          <w:b/>
          <w:bCs/>
          <w:color w:val="000000"/>
          <w:kern w:val="44"/>
          <w:sz w:val="44"/>
          <w:szCs w:val="44"/>
        </w:rPr>
      </w:pPr>
      <w:r>
        <w:rPr>
          <w:rFonts w:ascii="黑体" w:hAnsi="黑体" w:eastAsia="黑体"/>
          <w:color w:val="000000"/>
        </w:rPr>
        <w:br w:type="page"/>
      </w:r>
    </w:p>
    <w:p>
      <w:pPr>
        <w:pStyle w:val="2"/>
        <w:spacing w:line="360" w:lineRule="auto"/>
        <w:rPr>
          <w:rFonts w:ascii="黑体" w:hAnsi="黑体" w:eastAsia="黑体"/>
          <w:color w:val="000000"/>
        </w:rPr>
      </w:pPr>
      <w:r>
        <w:rPr>
          <w:rFonts w:hint="eastAsia" w:ascii="黑体" w:hAnsi="黑体" w:eastAsia="黑体"/>
          <w:color w:val="000000"/>
        </w:rPr>
        <w:t>四、招标项目要求</w:t>
      </w:r>
      <w:bookmarkEnd w:id="12"/>
    </w:p>
    <w:p>
      <w:pPr>
        <w:spacing w:line="360" w:lineRule="auto"/>
        <w:rPr>
          <w:b/>
          <w:sz w:val="24"/>
        </w:rPr>
      </w:pPr>
      <w:bookmarkStart w:id="13" w:name="_Toc93050524"/>
      <w:r>
        <w:rPr>
          <w:rFonts w:hint="eastAsia"/>
          <w:b/>
          <w:sz w:val="24"/>
        </w:rPr>
        <w:t>1、成都信息工程大学重疾及意外伤害综合保险招标项目标书服务要求</w:t>
      </w:r>
      <w:bookmarkEnd w:id="13"/>
    </w:p>
    <w:p>
      <w:pPr>
        <w:spacing w:line="360" w:lineRule="auto"/>
        <w:rPr>
          <w:sz w:val="24"/>
        </w:rPr>
      </w:pPr>
      <w:r>
        <w:rPr>
          <w:rFonts w:hint="eastAsia"/>
          <w:sz w:val="24"/>
        </w:rPr>
        <w:t xml:space="preserve">  </w:t>
      </w:r>
      <w:r>
        <w:rPr>
          <w:sz w:val="24"/>
        </w:rPr>
        <w:t xml:space="preserve"> </w:t>
      </w:r>
      <w:r>
        <w:rPr>
          <w:rFonts w:hint="eastAsia"/>
          <w:sz w:val="24"/>
        </w:rPr>
        <w:t>服务地点：成都信息工程大学航空港和龙泉校区；</w:t>
      </w:r>
    </w:p>
    <w:p>
      <w:pPr>
        <w:spacing w:line="360" w:lineRule="auto"/>
        <w:rPr>
          <w:sz w:val="24"/>
        </w:rPr>
      </w:pPr>
      <w:r>
        <w:rPr>
          <w:rFonts w:hint="eastAsia"/>
          <w:sz w:val="24"/>
        </w:rPr>
        <w:t xml:space="preserve">   服务时间要求：合同签订后，中标人即开始提供相关服务。</w:t>
      </w:r>
    </w:p>
    <w:p>
      <w:pPr>
        <w:spacing w:line="360" w:lineRule="auto"/>
        <w:rPr>
          <w:b/>
          <w:sz w:val="24"/>
        </w:rPr>
      </w:pPr>
      <w:r>
        <w:rPr>
          <w:rFonts w:hint="eastAsia"/>
          <w:b/>
          <w:sz w:val="24"/>
        </w:rPr>
        <w:t>2、成都信息工程大学重疾及意外伤害综合保险招标其他要求</w:t>
      </w:r>
    </w:p>
    <w:p>
      <w:pPr>
        <w:spacing w:line="360" w:lineRule="auto"/>
        <w:ind w:firstLine="360" w:firstLineChars="150"/>
        <w:rPr>
          <w:sz w:val="24"/>
        </w:rPr>
      </w:pPr>
      <w:r>
        <w:rPr>
          <w:rFonts w:hint="eastAsia"/>
          <w:sz w:val="24"/>
        </w:rPr>
        <w:t>中标人应承诺免费服务到招标人指定的地点。</w:t>
      </w:r>
    </w:p>
    <w:p>
      <w:pPr>
        <w:spacing w:line="360" w:lineRule="auto"/>
        <w:rPr>
          <w:color w:val="FF0000"/>
          <w:sz w:val="24"/>
        </w:rPr>
      </w:pPr>
    </w:p>
    <w:bookmarkEnd w:id="11"/>
    <w:p>
      <w:pPr>
        <w:widowControl/>
        <w:jc w:val="left"/>
        <w:rPr>
          <w:rFonts w:eastAsia="黑体"/>
          <w:bCs/>
          <w:color w:val="000000"/>
          <w:sz w:val="32"/>
        </w:rPr>
      </w:pPr>
      <w:bookmarkStart w:id="14" w:name="_Toc455676760"/>
      <w:r>
        <w:rPr>
          <w:rFonts w:eastAsia="黑体"/>
          <w:bCs/>
          <w:color w:val="000000"/>
          <w:sz w:val="32"/>
        </w:rPr>
        <w:br w:type="page"/>
      </w:r>
    </w:p>
    <w:p>
      <w:pPr>
        <w:spacing w:line="360" w:lineRule="auto"/>
        <w:ind w:leftChars="-1" w:hanging="2"/>
        <w:rPr>
          <w:rFonts w:eastAsia="黑体"/>
          <w:bCs/>
          <w:color w:val="000000"/>
          <w:sz w:val="32"/>
        </w:rPr>
      </w:pPr>
      <w:r>
        <w:rPr>
          <w:rFonts w:hint="eastAsia" w:eastAsia="黑体"/>
          <w:bCs/>
          <w:color w:val="000000"/>
          <w:sz w:val="32"/>
        </w:rPr>
        <w:t>附件一、投标书</w:t>
      </w:r>
      <w:bookmarkEnd w:id="14"/>
    </w:p>
    <w:p>
      <w:pPr>
        <w:spacing w:line="360" w:lineRule="auto"/>
        <w:rPr>
          <w:color w:val="000000"/>
          <w:sz w:val="28"/>
        </w:rPr>
      </w:pPr>
      <w:r>
        <w:rPr>
          <w:rFonts w:hint="eastAsia"/>
          <w:color w:val="000000"/>
          <w:sz w:val="28"/>
        </w:rPr>
        <w:t>致成都信息工程大学：</w:t>
      </w:r>
    </w:p>
    <w:p>
      <w:pPr>
        <w:spacing w:line="360" w:lineRule="auto"/>
        <w:ind w:firstLine="480" w:firstLineChars="200"/>
        <w:jc w:val="left"/>
        <w:rPr>
          <w:color w:val="000000"/>
          <w:sz w:val="24"/>
        </w:rPr>
      </w:pPr>
      <w:r>
        <w:rPr>
          <w:rFonts w:hint="eastAsia"/>
          <w:color w:val="000000"/>
          <w:sz w:val="24"/>
        </w:rPr>
        <w:t>根据贵方“</w:t>
      </w:r>
      <w:r>
        <w:rPr>
          <w:rFonts w:hint="eastAsia" w:ascii="宋体" w:hAnsi="宋体"/>
          <w:color w:val="000000"/>
          <w:sz w:val="24"/>
        </w:rPr>
        <w:t>成都信息工程大学重疾及意外伤害综合保险招标项目</w:t>
      </w:r>
      <w:r>
        <w:rPr>
          <w:rFonts w:hint="eastAsia"/>
          <w:color w:val="000000"/>
          <w:sz w:val="24"/>
        </w:rPr>
        <w:t xml:space="preserve">”的标书，签字代表 </w:t>
      </w:r>
      <w:r>
        <w:rPr>
          <w:rFonts w:hint="eastAsia"/>
          <w:color w:val="000000"/>
          <w:sz w:val="24"/>
          <w:u w:val="single"/>
        </w:rPr>
        <w:t xml:space="preserve">                                        </w:t>
      </w:r>
      <w:r>
        <w:rPr>
          <w:rFonts w:hint="eastAsia"/>
          <w:color w:val="000000"/>
          <w:sz w:val="24"/>
        </w:rPr>
        <w:t>(全名、职务)经正式授权并代表投标方</w:t>
      </w:r>
      <w:r>
        <w:rPr>
          <w:rFonts w:hint="eastAsia"/>
          <w:color w:val="000000"/>
          <w:sz w:val="24"/>
          <w:u w:val="single"/>
        </w:rPr>
        <w:t xml:space="preserve">                                   </w:t>
      </w:r>
      <w:r>
        <w:rPr>
          <w:rFonts w:hint="eastAsia"/>
          <w:color w:val="000000"/>
          <w:sz w:val="24"/>
        </w:rPr>
        <w:t>递交下述有关文书。</w:t>
      </w:r>
    </w:p>
    <w:p>
      <w:pPr>
        <w:numPr>
          <w:ilvl w:val="0"/>
          <w:numId w:val="1"/>
        </w:numPr>
        <w:spacing w:line="360" w:lineRule="auto"/>
        <w:rPr>
          <w:color w:val="000000"/>
          <w:sz w:val="24"/>
        </w:rPr>
      </w:pPr>
      <w:r>
        <w:rPr>
          <w:rFonts w:hint="eastAsia"/>
          <w:color w:val="000000"/>
          <w:sz w:val="24"/>
        </w:rPr>
        <w:t>法定代表人</w:t>
      </w:r>
      <w:r>
        <w:rPr>
          <w:rFonts w:hint="eastAsia"/>
          <w:color w:val="000000"/>
          <w:sz w:val="24"/>
          <w:lang w:val="en-US" w:eastAsia="zh-CN"/>
        </w:rPr>
        <w:t>/负责人</w:t>
      </w:r>
      <w:r>
        <w:rPr>
          <w:rFonts w:hint="eastAsia"/>
          <w:color w:val="000000"/>
          <w:sz w:val="24"/>
        </w:rPr>
        <w:t>授权书</w:t>
      </w:r>
    </w:p>
    <w:p>
      <w:pPr>
        <w:numPr>
          <w:ilvl w:val="0"/>
          <w:numId w:val="1"/>
        </w:numPr>
        <w:spacing w:line="360" w:lineRule="auto"/>
        <w:rPr>
          <w:color w:val="000000"/>
          <w:sz w:val="24"/>
        </w:rPr>
      </w:pPr>
      <w:r>
        <w:rPr>
          <w:rFonts w:hint="eastAsia"/>
          <w:color w:val="000000"/>
          <w:sz w:val="24"/>
        </w:rPr>
        <w:t>资格证明文件</w:t>
      </w:r>
    </w:p>
    <w:p>
      <w:pPr>
        <w:numPr>
          <w:ilvl w:val="0"/>
          <w:numId w:val="1"/>
        </w:numPr>
        <w:spacing w:line="360" w:lineRule="auto"/>
        <w:rPr>
          <w:color w:val="000000"/>
          <w:sz w:val="24"/>
        </w:rPr>
      </w:pPr>
      <w:r>
        <w:rPr>
          <w:rFonts w:hint="eastAsia"/>
          <w:color w:val="000000"/>
          <w:sz w:val="24"/>
        </w:rPr>
        <w:t>服务条款和说明</w:t>
      </w:r>
    </w:p>
    <w:p>
      <w:pPr>
        <w:spacing w:line="360" w:lineRule="auto"/>
        <w:ind w:left="435"/>
        <w:rPr>
          <w:color w:val="000000"/>
          <w:sz w:val="24"/>
        </w:rPr>
      </w:pPr>
    </w:p>
    <w:p>
      <w:pPr>
        <w:spacing w:line="360" w:lineRule="auto"/>
        <w:ind w:left="435"/>
        <w:rPr>
          <w:color w:val="000000"/>
          <w:sz w:val="24"/>
        </w:rPr>
      </w:pPr>
      <w:r>
        <w:rPr>
          <w:rFonts w:hint="eastAsia"/>
          <w:color w:val="000000"/>
          <w:sz w:val="24"/>
        </w:rPr>
        <w:t>据此函，签字代表宣布同意如下：</w:t>
      </w:r>
    </w:p>
    <w:p>
      <w:pPr>
        <w:numPr>
          <w:ilvl w:val="1"/>
          <w:numId w:val="1"/>
        </w:numPr>
        <w:spacing w:line="360" w:lineRule="auto"/>
        <w:rPr>
          <w:color w:val="000000"/>
          <w:sz w:val="24"/>
        </w:rPr>
      </w:pPr>
      <w:r>
        <w:rPr>
          <w:rFonts w:hint="eastAsia"/>
          <w:color w:val="000000"/>
          <w:sz w:val="24"/>
        </w:rPr>
        <w:t>全部满足招标需求所应提供的设备和完成的任务的投标单价为：</w:t>
      </w:r>
    </w:p>
    <w:p>
      <w:pPr>
        <w:spacing w:line="360" w:lineRule="auto"/>
        <w:ind w:left="855" w:leftChars="407" w:firstLine="2686" w:firstLineChars="1115"/>
        <w:rPr>
          <w:b/>
          <w:bCs/>
          <w:color w:val="FF0000"/>
          <w:sz w:val="24"/>
          <w:u w:val="single"/>
        </w:rPr>
      </w:pPr>
      <w:r>
        <w:rPr>
          <w:rFonts w:hint="eastAsia"/>
          <w:b/>
          <w:bCs/>
          <w:color w:val="FF0000"/>
          <w:sz w:val="24"/>
          <w:u w:val="single"/>
        </w:rPr>
        <w:t>人民币           元/人</w:t>
      </w:r>
    </w:p>
    <w:p>
      <w:pPr>
        <w:numPr>
          <w:ilvl w:val="1"/>
          <w:numId w:val="1"/>
        </w:numPr>
        <w:spacing w:line="360" w:lineRule="auto"/>
        <w:rPr>
          <w:color w:val="000000"/>
          <w:sz w:val="24"/>
        </w:rPr>
      </w:pPr>
      <w:r>
        <w:rPr>
          <w:rFonts w:hint="eastAsia"/>
          <w:color w:val="000000"/>
          <w:sz w:val="24"/>
        </w:rPr>
        <w:t>投标方已详细审查全部招标文件，同意投标须知的各项要求。</w:t>
      </w:r>
    </w:p>
    <w:p>
      <w:pPr>
        <w:numPr>
          <w:ilvl w:val="1"/>
          <w:numId w:val="1"/>
        </w:numPr>
        <w:spacing w:line="360" w:lineRule="auto"/>
        <w:rPr>
          <w:color w:val="000000"/>
          <w:sz w:val="24"/>
        </w:rPr>
      </w:pPr>
      <w:r>
        <w:rPr>
          <w:rFonts w:hint="eastAsia"/>
          <w:color w:val="000000"/>
          <w:sz w:val="24"/>
        </w:rPr>
        <w:t>若中标，投标方将按招标文件规定履行合同责任和义务。</w:t>
      </w:r>
    </w:p>
    <w:p>
      <w:pPr>
        <w:numPr>
          <w:ilvl w:val="1"/>
          <w:numId w:val="1"/>
        </w:numPr>
        <w:spacing w:line="360" w:lineRule="auto"/>
        <w:rPr>
          <w:color w:val="000000"/>
          <w:sz w:val="24"/>
        </w:rPr>
      </w:pPr>
      <w:r>
        <w:rPr>
          <w:rFonts w:hint="eastAsia"/>
          <w:color w:val="000000"/>
          <w:sz w:val="24"/>
        </w:rPr>
        <w:t>投标书自开标日起有效期为30个工作日。</w:t>
      </w:r>
    </w:p>
    <w:p>
      <w:pPr>
        <w:numPr>
          <w:ilvl w:val="1"/>
          <w:numId w:val="1"/>
        </w:numPr>
        <w:spacing w:line="360" w:lineRule="auto"/>
        <w:rPr>
          <w:color w:val="000000"/>
          <w:sz w:val="24"/>
        </w:rPr>
      </w:pPr>
      <w:r>
        <w:rPr>
          <w:rFonts w:hint="eastAsia"/>
          <w:color w:val="000000"/>
          <w:sz w:val="24"/>
        </w:rPr>
        <w:t>投标方同意提供按照贵方可能要求的与其投标有关的一切数据或资料，并保证其真实性、合法性。</w:t>
      </w:r>
    </w:p>
    <w:p>
      <w:pPr>
        <w:numPr>
          <w:ilvl w:val="1"/>
          <w:numId w:val="1"/>
        </w:numPr>
        <w:spacing w:line="360" w:lineRule="auto"/>
        <w:rPr>
          <w:color w:val="000000"/>
          <w:sz w:val="24"/>
        </w:rPr>
      </w:pPr>
      <w:r>
        <w:rPr>
          <w:rFonts w:hint="eastAsia"/>
          <w:color w:val="000000"/>
          <w:sz w:val="24"/>
        </w:rPr>
        <w:t>我方与本投标有关的一切正式来往通讯请寄：</w:t>
      </w:r>
    </w:p>
    <w:p>
      <w:pPr>
        <w:spacing w:line="360" w:lineRule="auto"/>
        <w:ind w:left="856"/>
        <w:rPr>
          <w:color w:val="000000"/>
          <w:sz w:val="24"/>
          <w:u w:val="single"/>
        </w:rPr>
      </w:pPr>
      <w:r>
        <w:rPr>
          <w:rFonts w:hint="eastAsia"/>
          <w:color w:val="000000"/>
          <w:sz w:val="24"/>
        </w:rPr>
        <w:t>地址：</w:t>
      </w:r>
      <w:r>
        <w:rPr>
          <w:rFonts w:hint="eastAsia"/>
          <w:color w:val="000000"/>
          <w:sz w:val="24"/>
          <w:u w:val="single"/>
        </w:rPr>
        <w:t xml:space="preserve">                                            </w:t>
      </w:r>
    </w:p>
    <w:p>
      <w:pPr>
        <w:spacing w:line="360" w:lineRule="auto"/>
        <w:ind w:left="856"/>
        <w:rPr>
          <w:color w:val="000000"/>
          <w:sz w:val="24"/>
        </w:rPr>
      </w:pPr>
      <w:r>
        <w:rPr>
          <w:rFonts w:hint="eastAsia"/>
          <w:color w:val="000000"/>
          <w:sz w:val="24"/>
        </w:rPr>
        <w:t>邮编：</w:t>
      </w:r>
      <w:r>
        <w:rPr>
          <w:rFonts w:hint="eastAsia"/>
          <w:color w:val="000000"/>
          <w:sz w:val="24"/>
          <w:u w:val="single"/>
        </w:rPr>
        <w:t xml:space="preserve">                                            </w:t>
      </w:r>
    </w:p>
    <w:p>
      <w:pPr>
        <w:spacing w:line="360" w:lineRule="auto"/>
        <w:ind w:left="856"/>
        <w:rPr>
          <w:color w:val="000000"/>
          <w:sz w:val="24"/>
          <w:u w:val="single"/>
        </w:rPr>
      </w:pPr>
      <w:r>
        <w:rPr>
          <w:rFonts w:hint="eastAsia"/>
          <w:color w:val="000000"/>
          <w:sz w:val="24"/>
        </w:rPr>
        <w:t>电话：</w:t>
      </w:r>
      <w:r>
        <w:rPr>
          <w:rFonts w:hint="eastAsia"/>
          <w:color w:val="000000"/>
          <w:sz w:val="24"/>
          <w:u w:val="single"/>
        </w:rPr>
        <w:t xml:space="preserve">                                            </w:t>
      </w:r>
    </w:p>
    <w:p>
      <w:pPr>
        <w:spacing w:line="360" w:lineRule="auto"/>
        <w:ind w:left="856"/>
        <w:rPr>
          <w:color w:val="000000"/>
          <w:sz w:val="24"/>
          <w:u w:val="single"/>
        </w:rPr>
      </w:pPr>
      <w:r>
        <w:rPr>
          <w:rFonts w:hint="eastAsia"/>
          <w:color w:val="000000"/>
          <w:sz w:val="24"/>
        </w:rPr>
        <w:t>传真：</w:t>
      </w:r>
      <w:r>
        <w:rPr>
          <w:rFonts w:hint="eastAsia"/>
          <w:color w:val="000000"/>
          <w:sz w:val="24"/>
          <w:u w:val="single"/>
        </w:rPr>
        <w:t xml:space="preserve">                                            </w:t>
      </w:r>
    </w:p>
    <w:p>
      <w:pPr>
        <w:spacing w:line="360" w:lineRule="auto"/>
        <w:ind w:left="856"/>
        <w:rPr>
          <w:color w:val="000000"/>
          <w:sz w:val="24"/>
        </w:rPr>
      </w:pPr>
      <w:r>
        <w:rPr>
          <w:rFonts w:hint="eastAsia"/>
          <w:color w:val="000000"/>
          <w:sz w:val="24"/>
        </w:rPr>
        <w:t>电子邮件：</w:t>
      </w:r>
      <w:r>
        <w:rPr>
          <w:rFonts w:hint="eastAsia"/>
          <w:color w:val="000000"/>
          <w:sz w:val="24"/>
          <w:u w:val="single"/>
        </w:rPr>
        <w:t xml:space="preserve">                                        </w:t>
      </w:r>
    </w:p>
    <w:p>
      <w:pPr>
        <w:spacing w:line="360" w:lineRule="auto"/>
        <w:ind w:left="856"/>
        <w:rPr>
          <w:color w:val="000000"/>
          <w:sz w:val="24"/>
        </w:rPr>
      </w:pPr>
      <w:r>
        <w:rPr>
          <w:rFonts w:hint="eastAsia"/>
          <w:color w:val="000000"/>
          <w:sz w:val="24"/>
        </w:rPr>
        <w:t>投标方名称：</w:t>
      </w:r>
      <w:r>
        <w:rPr>
          <w:rFonts w:hint="eastAsia"/>
          <w:color w:val="000000"/>
          <w:sz w:val="24"/>
          <w:u w:val="single"/>
        </w:rPr>
        <w:t xml:space="preserve">                               </w:t>
      </w:r>
      <w:r>
        <w:rPr>
          <w:rFonts w:hint="eastAsia"/>
          <w:color w:val="000000"/>
          <w:sz w:val="24"/>
        </w:rPr>
        <w:t xml:space="preserve"> (公章)</w:t>
      </w:r>
    </w:p>
    <w:p>
      <w:pPr>
        <w:spacing w:line="360" w:lineRule="auto"/>
        <w:ind w:left="856"/>
        <w:rPr>
          <w:color w:val="000000"/>
          <w:sz w:val="24"/>
          <w:u w:val="single"/>
        </w:rPr>
      </w:pPr>
      <w:r>
        <w:rPr>
          <w:rFonts w:hint="eastAsia"/>
          <w:color w:val="000000"/>
          <w:sz w:val="24"/>
        </w:rPr>
        <w:t>全权代表签字：</w:t>
      </w:r>
      <w:r>
        <w:rPr>
          <w:rFonts w:hint="eastAsia"/>
          <w:color w:val="000000"/>
          <w:sz w:val="24"/>
          <w:u w:val="single"/>
        </w:rPr>
        <w:t xml:space="preserve">                                   </w:t>
      </w:r>
    </w:p>
    <w:p>
      <w:pPr>
        <w:spacing w:line="360" w:lineRule="auto"/>
        <w:ind w:left="856"/>
        <w:rPr>
          <w:color w:val="000000"/>
          <w:sz w:val="24"/>
        </w:rPr>
      </w:pPr>
      <w:r>
        <w:rPr>
          <w:rFonts w:hint="eastAsia"/>
          <w:color w:val="000000"/>
          <w:sz w:val="24"/>
        </w:rPr>
        <w:t>投标日期：</w:t>
      </w: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 xml:space="preserve">日 </w:t>
      </w:r>
      <w:bookmarkStart w:id="15" w:name="_Toc455676761"/>
    </w:p>
    <w:p>
      <w:pPr>
        <w:spacing w:line="360" w:lineRule="auto"/>
        <w:ind w:leftChars="-1" w:hanging="2"/>
        <w:rPr>
          <w:rFonts w:eastAsia="黑体"/>
          <w:bCs/>
          <w:color w:val="000000"/>
          <w:sz w:val="32"/>
        </w:rPr>
      </w:pPr>
      <w:r>
        <w:rPr>
          <w:color w:val="000000"/>
          <w:sz w:val="24"/>
        </w:rPr>
        <w:br w:type="page"/>
      </w:r>
      <w:r>
        <w:rPr>
          <w:rFonts w:hint="eastAsia" w:eastAsia="黑体"/>
          <w:bCs/>
          <w:color w:val="000000"/>
          <w:sz w:val="32"/>
        </w:rPr>
        <w:t>附件二、单位法定代表人或负责人授权书</w:t>
      </w:r>
      <w:bookmarkEnd w:id="15"/>
    </w:p>
    <w:p>
      <w:pPr>
        <w:spacing w:line="360" w:lineRule="auto"/>
        <w:rPr>
          <w:color w:val="000000"/>
          <w:sz w:val="28"/>
        </w:rPr>
      </w:pPr>
      <w:r>
        <w:rPr>
          <w:rFonts w:hint="eastAsia"/>
          <w:color w:val="000000"/>
          <w:sz w:val="28"/>
        </w:rPr>
        <w:t>致成都信息工程大学：</w:t>
      </w:r>
    </w:p>
    <w:p>
      <w:pPr>
        <w:spacing w:line="360" w:lineRule="auto"/>
        <w:ind w:left="280" w:hanging="280" w:hangingChars="100"/>
        <w:rPr>
          <w:color w:val="000000"/>
          <w:sz w:val="24"/>
        </w:rPr>
      </w:pPr>
      <w:r>
        <w:rPr>
          <w:color w:val="000000"/>
          <w:sz w:val="28"/>
        </w:rPr>
        <w:t xml:space="preserve">    </w:t>
      </w:r>
      <w:r>
        <w:rPr>
          <w:color w:val="000000"/>
          <w:sz w:val="24"/>
          <w:u w:val="single"/>
        </w:rPr>
        <w:t xml:space="preserve">                                       </w:t>
      </w:r>
      <w:r>
        <w:rPr>
          <w:rFonts w:hint="eastAsia"/>
          <w:color w:val="000000"/>
          <w:sz w:val="24"/>
        </w:rPr>
        <w:t>（投标单位全称）法定代表人/负责人授权</w:t>
      </w:r>
      <w:r>
        <w:rPr>
          <w:color w:val="000000"/>
          <w:sz w:val="24"/>
          <w:u w:val="single"/>
        </w:rPr>
        <w:t xml:space="preserve">               </w:t>
      </w:r>
      <w:r>
        <w:rPr>
          <w:rFonts w:hint="eastAsia"/>
          <w:color w:val="000000"/>
          <w:sz w:val="24"/>
        </w:rPr>
        <w:t>（全权代表名称）为全权代表，参加贵单位组织的“</w:t>
      </w:r>
      <w:r>
        <w:rPr>
          <w:rFonts w:hint="eastAsia" w:ascii="宋体" w:hAnsi="宋体"/>
          <w:color w:val="000000"/>
          <w:sz w:val="24"/>
        </w:rPr>
        <w:t>成都信息工程大学重疾及意外伤害综合保险招标项目标书</w:t>
      </w:r>
      <w:r>
        <w:rPr>
          <w:rFonts w:hint="eastAsia"/>
          <w:color w:val="000000"/>
          <w:sz w:val="24"/>
        </w:rPr>
        <w:t>”招标，其在投标过程中的一切活动及承诺本公司均予承认。</w:t>
      </w:r>
    </w:p>
    <w:p>
      <w:pPr>
        <w:spacing w:line="360" w:lineRule="auto"/>
        <w:rPr>
          <w:color w:val="000000"/>
          <w:sz w:val="24"/>
        </w:rPr>
      </w:pPr>
    </w:p>
    <w:p>
      <w:pPr>
        <w:spacing w:line="360" w:lineRule="auto"/>
        <w:ind w:left="540" w:firstLine="30"/>
        <w:jc w:val="center"/>
        <w:rPr>
          <w:color w:val="000000"/>
          <w:sz w:val="24"/>
        </w:rPr>
      </w:pPr>
      <w:r>
        <w:rPr>
          <w:color w:val="000000"/>
          <w:sz w:val="24"/>
        </w:rPr>
        <w:t xml:space="preserve">       </w:t>
      </w:r>
      <w:r>
        <w:rPr>
          <w:rFonts w:hint="eastAsia"/>
          <w:color w:val="000000"/>
          <w:sz w:val="24"/>
        </w:rPr>
        <w:t>法定代表人/负责人签字：</w:t>
      </w:r>
    </w:p>
    <w:p>
      <w:pPr>
        <w:spacing w:line="360" w:lineRule="auto"/>
        <w:ind w:left="540" w:firstLine="5068"/>
        <w:rPr>
          <w:color w:val="000000"/>
          <w:sz w:val="24"/>
        </w:rPr>
      </w:pPr>
    </w:p>
    <w:p>
      <w:pPr>
        <w:spacing w:line="360" w:lineRule="auto"/>
        <w:ind w:firstLine="2834" w:firstLineChars="1181"/>
        <w:jc w:val="center"/>
        <w:rPr>
          <w:color w:val="000000"/>
          <w:sz w:val="24"/>
        </w:rPr>
      </w:pPr>
      <w:r>
        <w:rPr>
          <w:rFonts w:hint="eastAsia"/>
          <w:color w:val="000000"/>
          <w:sz w:val="24"/>
        </w:rPr>
        <w:t>单位公章：</w:t>
      </w:r>
    </w:p>
    <w:p>
      <w:pPr>
        <w:spacing w:line="360" w:lineRule="auto"/>
        <w:jc w:val="center"/>
        <w:rPr>
          <w:color w:val="000000"/>
          <w:sz w:val="24"/>
        </w:rPr>
      </w:pPr>
    </w:p>
    <w:p>
      <w:pPr>
        <w:spacing w:line="360" w:lineRule="auto"/>
        <w:jc w:val="right"/>
        <w:rPr>
          <w:color w:val="000000"/>
          <w:sz w:val="24"/>
        </w:rPr>
      </w:pPr>
      <w:r>
        <w:rPr>
          <w:rFonts w:hint="eastAsia"/>
          <w:color w:val="000000"/>
          <w:sz w:val="24"/>
        </w:rPr>
        <w:t>二○一八年</w:t>
      </w:r>
      <w:r>
        <w:rPr>
          <w:rFonts w:hint="eastAsia"/>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日</w:t>
      </w:r>
    </w:p>
    <w:p>
      <w:pPr>
        <w:spacing w:line="360" w:lineRule="auto"/>
        <w:rPr>
          <w:rFonts w:ascii="宋体" w:hAnsi="宋体"/>
          <w:color w:val="000000"/>
          <w:sz w:val="24"/>
        </w:rPr>
      </w:pPr>
    </w:p>
    <w:p>
      <w:pPr>
        <w:spacing w:line="360" w:lineRule="auto"/>
        <w:rPr>
          <w:rFonts w:ascii="宋体" w:hAnsi="宋体"/>
          <w:color w:val="000000"/>
          <w:sz w:val="24"/>
        </w:rPr>
      </w:pPr>
      <w:r>
        <w:rPr>
          <w:rFonts w:hint="eastAsia" w:ascii="宋体" w:hAnsi="宋体"/>
          <w:color w:val="000000"/>
          <w:sz w:val="24"/>
        </w:rPr>
        <w:t>附：</w:t>
      </w:r>
    </w:p>
    <w:p>
      <w:pPr>
        <w:spacing w:line="360" w:lineRule="auto"/>
        <w:rPr>
          <w:rFonts w:ascii="宋体" w:hAnsi="宋体"/>
          <w:color w:val="000000"/>
          <w:sz w:val="24"/>
          <w:u w:val="single"/>
        </w:rPr>
      </w:pPr>
      <w:r>
        <w:rPr>
          <w:rFonts w:ascii="宋体" w:hAnsi="宋体"/>
          <w:color w:val="000000"/>
          <w:sz w:val="24"/>
        </w:rPr>
        <w:t xml:space="preserve">    </w:t>
      </w:r>
      <w:r>
        <w:rPr>
          <w:rFonts w:hint="eastAsia" w:ascii="宋体" w:hAnsi="宋体"/>
          <w:color w:val="000000"/>
          <w:sz w:val="24"/>
        </w:rPr>
        <w:t>全权代表姓名：</w:t>
      </w:r>
      <w:r>
        <w:rPr>
          <w:rFonts w:ascii="宋体" w:hAnsi="宋体"/>
          <w:color w:val="000000"/>
          <w:sz w:val="24"/>
          <w:u w:val="single"/>
        </w:rPr>
        <w:t xml:space="preserve">                 </w:t>
      </w:r>
      <w:r>
        <w:rPr>
          <w:rFonts w:hint="eastAsia" w:ascii="宋体" w:hAnsi="宋体"/>
          <w:color w:val="000000"/>
          <w:sz w:val="24"/>
          <w:u w:val="single"/>
        </w:rPr>
        <w:t xml:space="preserve">                               </w:t>
      </w:r>
    </w:p>
    <w:p>
      <w:pPr>
        <w:spacing w:line="360" w:lineRule="auto"/>
        <w:rPr>
          <w:rFonts w:ascii="宋体" w:hAnsi="宋体"/>
          <w:color w:val="000000"/>
          <w:sz w:val="24"/>
          <w:u w:val="single"/>
        </w:rPr>
      </w:pPr>
      <w:r>
        <w:rPr>
          <w:rFonts w:ascii="宋体" w:hAnsi="宋体"/>
          <w:color w:val="000000"/>
          <w:sz w:val="24"/>
        </w:rPr>
        <w:t xml:space="preserve">    </w:t>
      </w:r>
      <w:r>
        <w:rPr>
          <w:rFonts w:hint="eastAsia" w:ascii="宋体" w:hAnsi="宋体"/>
          <w:color w:val="000000"/>
          <w:sz w:val="24"/>
        </w:rPr>
        <w:t>职务：</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pPr>
        <w:spacing w:line="360" w:lineRule="auto"/>
        <w:rPr>
          <w:rFonts w:ascii="宋体" w:hAnsi="宋体"/>
          <w:color w:val="000000"/>
          <w:sz w:val="24"/>
          <w:u w:val="single"/>
        </w:rPr>
      </w:pPr>
      <w:r>
        <w:rPr>
          <w:rFonts w:ascii="宋体" w:hAnsi="宋体"/>
          <w:color w:val="000000"/>
          <w:sz w:val="24"/>
        </w:rPr>
        <w:t xml:space="preserve">    </w:t>
      </w:r>
      <w:r>
        <w:rPr>
          <w:rFonts w:hint="eastAsia" w:ascii="宋体" w:hAnsi="宋体"/>
          <w:color w:val="000000"/>
          <w:sz w:val="24"/>
        </w:rPr>
        <w:t>详细通讯地址：</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pacing w:line="360" w:lineRule="auto"/>
        <w:ind w:firstLine="480" w:firstLineChars="200"/>
        <w:rPr>
          <w:rFonts w:ascii="宋体" w:hAnsi="宋体"/>
          <w:color w:val="000000"/>
          <w:sz w:val="24"/>
          <w:u w:val="single"/>
        </w:rPr>
      </w:pPr>
      <w:r>
        <w:rPr>
          <w:rFonts w:hint="eastAsia" w:ascii="宋体" w:hAnsi="宋体"/>
          <w:color w:val="000000"/>
          <w:sz w:val="24"/>
        </w:rPr>
        <w:t>传真：</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电话：</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邮编：</w:t>
      </w:r>
      <w:r>
        <w:rPr>
          <w:rFonts w:ascii="宋体" w:hAnsi="宋体"/>
          <w:color w:val="000000"/>
          <w:sz w:val="24"/>
          <w:u w:val="single"/>
        </w:rPr>
        <w:t xml:space="preserve">          </w:t>
      </w:r>
      <w:r>
        <w:rPr>
          <w:rFonts w:hint="eastAsia" w:ascii="宋体" w:hAnsi="宋体"/>
          <w:color w:val="000000"/>
          <w:sz w:val="24"/>
          <w:u w:val="single"/>
        </w:rPr>
        <w:t xml:space="preserve">    </w:t>
      </w:r>
    </w:p>
    <w:p>
      <w:pPr>
        <w:spacing w:line="360" w:lineRule="auto"/>
        <w:ind w:firstLine="480" w:firstLineChars="200"/>
        <w:rPr>
          <w:color w:val="000000"/>
          <w:sz w:val="24"/>
        </w:rPr>
      </w:pPr>
      <w:r>
        <w:rPr>
          <w:rFonts w:hint="eastAsia"/>
          <w:color w:val="000000"/>
          <w:sz w:val="24"/>
        </w:rPr>
        <w:t>电子邮件：</w:t>
      </w:r>
      <w:r>
        <w:rPr>
          <w:rFonts w:hint="eastAsia"/>
          <w:color w:val="000000"/>
          <w:sz w:val="24"/>
          <w:u w:val="single"/>
        </w:rPr>
        <w:t xml:space="preserve">                                                    </w:t>
      </w:r>
    </w:p>
    <w:p>
      <w:pPr>
        <w:spacing w:line="360" w:lineRule="auto"/>
        <w:ind w:leftChars="-1" w:hanging="2"/>
        <w:rPr>
          <w:rFonts w:eastAsia="黑体"/>
          <w:bCs/>
          <w:color w:val="000000"/>
          <w:sz w:val="32"/>
        </w:rPr>
      </w:pPr>
      <w:bookmarkStart w:id="16" w:name="_Toc455676762"/>
      <w:r>
        <w:rPr>
          <w:rFonts w:eastAsia="黑体"/>
          <w:b/>
          <w:bCs/>
          <w:color w:val="000000"/>
          <w:sz w:val="32"/>
        </w:rPr>
        <w:br w:type="page"/>
      </w:r>
      <w:r>
        <w:rPr>
          <w:rFonts w:hint="eastAsia" w:eastAsia="黑体"/>
          <w:bCs/>
          <w:color w:val="000000"/>
          <w:sz w:val="32"/>
        </w:rPr>
        <w:t>附件三、公司情况一览表</w:t>
      </w:r>
      <w:bookmarkEnd w:id="16"/>
    </w:p>
    <w:p>
      <w:pPr>
        <w:rPr>
          <w:rFonts w:ascii="宋体" w:hAnsi="宋体"/>
          <w:sz w:val="28"/>
          <w:szCs w:val="28"/>
          <w:u w:val="single"/>
        </w:rPr>
      </w:pPr>
      <w:r>
        <w:rPr>
          <w:rFonts w:hint="eastAsia" w:ascii="宋体" w:hAnsi="宋体"/>
          <w:sz w:val="28"/>
          <w:szCs w:val="28"/>
        </w:rPr>
        <w:t>项目名称：</w:t>
      </w:r>
      <w:r>
        <w:rPr>
          <w:rFonts w:hint="eastAsia" w:ascii="宋体" w:hAnsi="宋体"/>
          <w:sz w:val="28"/>
          <w:szCs w:val="28"/>
          <w:u w:val="single"/>
        </w:rPr>
        <w:t>________      __________</w:t>
      </w:r>
      <w:r>
        <w:rPr>
          <w:rFonts w:hint="eastAsia" w:ascii="宋体" w:hAnsi="宋体"/>
          <w:sz w:val="28"/>
          <w:szCs w:val="28"/>
        </w:rPr>
        <w:t>招标编号：</w:t>
      </w:r>
      <w:r>
        <w:rPr>
          <w:rFonts w:hint="eastAsia" w:ascii="宋体" w:hAnsi="宋体"/>
          <w:sz w:val="28"/>
          <w:szCs w:val="28"/>
          <w:u w:val="single"/>
        </w:rPr>
        <w:t xml:space="preserve">                  </w:t>
      </w:r>
    </w:p>
    <w:p>
      <w:pPr>
        <w:rPr>
          <w:rFonts w:ascii="宋体" w:hAnsi="宋体"/>
          <w:sz w:val="24"/>
        </w:rPr>
      </w:pPr>
    </w:p>
    <w:tbl>
      <w:tblPr>
        <w:tblStyle w:val="27"/>
        <w:tblW w:w="885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03"/>
        <w:gridCol w:w="677"/>
        <w:gridCol w:w="720"/>
        <w:gridCol w:w="1194"/>
        <w:gridCol w:w="606"/>
        <w:gridCol w:w="345"/>
        <w:gridCol w:w="375"/>
        <w:gridCol w:w="1260"/>
        <w:gridCol w:w="136"/>
        <w:gridCol w:w="584"/>
        <w:gridCol w:w="11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exact"/>
        </w:trPr>
        <w:tc>
          <w:tcPr>
            <w:tcW w:w="8855" w:type="dxa"/>
            <w:gridSpan w:val="12"/>
            <w:tcBorders>
              <w:top w:val="single" w:color="auto" w:sz="12" w:space="0"/>
              <w:bottom w:val="single" w:color="auto" w:sz="4" w:space="0"/>
            </w:tcBorders>
            <w:vAlign w:val="center"/>
          </w:tcPr>
          <w:p>
            <w:pPr>
              <w:jc w:val="center"/>
              <w:rPr>
                <w:rFonts w:ascii="宋体" w:hAnsi="宋体"/>
                <w:sz w:val="24"/>
              </w:rPr>
            </w:pPr>
            <w:r>
              <w:rPr>
                <w:rFonts w:hint="eastAsia" w:ascii="宋体" w:hAnsi="宋体"/>
                <w:sz w:val="24"/>
              </w:rPr>
              <w:t>企业情况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exact"/>
        </w:trPr>
        <w:tc>
          <w:tcPr>
            <w:tcW w:w="1368" w:type="dxa"/>
            <w:tcBorders>
              <w:top w:val="single" w:color="auto" w:sz="4" w:space="0"/>
              <w:bottom w:val="single" w:color="auto" w:sz="4" w:space="0"/>
            </w:tcBorders>
            <w:vAlign w:val="center"/>
          </w:tcPr>
          <w:p>
            <w:pPr>
              <w:jc w:val="center"/>
              <w:rPr>
                <w:rFonts w:ascii="宋体" w:hAnsi="宋体"/>
                <w:sz w:val="24"/>
              </w:rPr>
            </w:pPr>
            <w:r>
              <w:rPr>
                <w:rFonts w:hint="eastAsia" w:ascii="宋体" w:hAnsi="宋体"/>
                <w:sz w:val="24"/>
              </w:rPr>
              <w:t>单位名称</w:t>
            </w:r>
          </w:p>
        </w:tc>
        <w:tc>
          <w:tcPr>
            <w:tcW w:w="7487" w:type="dxa"/>
            <w:gridSpan w:val="11"/>
            <w:tcBorders>
              <w:top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exact"/>
        </w:trPr>
        <w:tc>
          <w:tcPr>
            <w:tcW w:w="1368" w:type="dxa"/>
            <w:tcBorders>
              <w:top w:val="single" w:color="auto" w:sz="4" w:space="0"/>
              <w:bottom w:val="single" w:color="auto" w:sz="4" w:space="0"/>
            </w:tcBorders>
            <w:vAlign w:val="center"/>
          </w:tcPr>
          <w:p>
            <w:pPr>
              <w:rPr>
                <w:rFonts w:ascii="宋体" w:hAnsi="宋体"/>
                <w:sz w:val="24"/>
              </w:rPr>
            </w:pPr>
            <w:r>
              <w:rPr>
                <w:rFonts w:hint="eastAsia" w:ascii="宋体" w:hAnsi="宋体"/>
                <w:sz w:val="24"/>
              </w:rPr>
              <w:t>地    址</w:t>
            </w:r>
          </w:p>
        </w:tc>
        <w:tc>
          <w:tcPr>
            <w:tcW w:w="3945" w:type="dxa"/>
            <w:gridSpan w:val="6"/>
            <w:tcBorders>
              <w:top w:val="single" w:color="auto" w:sz="4" w:space="0"/>
              <w:bottom w:val="single" w:color="auto" w:sz="4" w:space="0"/>
            </w:tcBorders>
            <w:vAlign w:val="center"/>
          </w:tcPr>
          <w:p>
            <w:pPr>
              <w:jc w:val="center"/>
              <w:rPr>
                <w:rFonts w:ascii="宋体" w:hAnsi="宋体"/>
                <w:sz w:val="24"/>
              </w:rPr>
            </w:pPr>
          </w:p>
        </w:tc>
        <w:tc>
          <w:tcPr>
            <w:tcW w:w="1771" w:type="dxa"/>
            <w:gridSpan w:val="3"/>
            <w:tcBorders>
              <w:top w:val="single" w:color="auto" w:sz="4" w:space="0"/>
              <w:bottom w:val="single" w:color="auto" w:sz="4" w:space="0"/>
            </w:tcBorders>
            <w:vAlign w:val="center"/>
          </w:tcPr>
          <w:p>
            <w:pPr>
              <w:jc w:val="center"/>
              <w:rPr>
                <w:rFonts w:ascii="宋体" w:hAnsi="宋体"/>
                <w:sz w:val="24"/>
              </w:rPr>
            </w:pPr>
            <w:r>
              <w:rPr>
                <w:rFonts w:hint="eastAsia" w:ascii="宋体" w:hAnsi="宋体"/>
                <w:sz w:val="24"/>
              </w:rPr>
              <w:t>法人代表</w:t>
            </w:r>
          </w:p>
        </w:tc>
        <w:tc>
          <w:tcPr>
            <w:tcW w:w="1771" w:type="dxa"/>
            <w:gridSpan w:val="2"/>
            <w:tcBorders>
              <w:top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exact"/>
        </w:trPr>
        <w:tc>
          <w:tcPr>
            <w:tcW w:w="1368" w:type="dxa"/>
            <w:tcBorders>
              <w:top w:val="single" w:color="auto" w:sz="4" w:space="0"/>
              <w:bottom w:val="single" w:color="auto" w:sz="4" w:space="0"/>
            </w:tcBorders>
            <w:vAlign w:val="center"/>
          </w:tcPr>
          <w:p>
            <w:pPr>
              <w:jc w:val="center"/>
              <w:rPr>
                <w:rFonts w:ascii="宋体" w:hAnsi="宋体"/>
                <w:sz w:val="24"/>
              </w:rPr>
            </w:pPr>
            <w:r>
              <w:rPr>
                <w:rFonts w:hint="eastAsia" w:ascii="宋体" w:hAnsi="宋体"/>
                <w:sz w:val="24"/>
              </w:rPr>
              <w:t>成立时间</w:t>
            </w:r>
          </w:p>
        </w:tc>
        <w:tc>
          <w:tcPr>
            <w:tcW w:w="3945" w:type="dxa"/>
            <w:gridSpan w:val="6"/>
            <w:tcBorders>
              <w:top w:val="single" w:color="auto" w:sz="4" w:space="0"/>
              <w:bottom w:val="single" w:color="auto" w:sz="4" w:space="0"/>
            </w:tcBorders>
            <w:vAlign w:val="center"/>
          </w:tcPr>
          <w:p>
            <w:pPr>
              <w:jc w:val="center"/>
              <w:rPr>
                <w:rFonts w:ascii="宋体" w:hAnsi="宋体"/>
                <w:sz w:val="24"/>
              </w:rPr>
            </w:pPr>
          </w:p>
        </w:tc>
        <w:tc>
          <w:tcPr>
            <w:tcW w:w="1771" w:type="dxa"/>
            <w:gridSpan w:val="3"/>
            <w:tcBorders>
              <w:top w:val="single" w:color="auto" w:sz="4" w:space="0"/>
              <w:bottom w:val="single" w:color="auto" w:sz="4" w:space="0"/>
            </w:tcBorders>
            <w:vAlign w:val="center"/>
          </w:tcPr>
          <w:p>
            <w:pPr>
              <w:jc w:val="center"/>
              <w:rPr>
                <w:rFonts w:ascii="宋体" w:hAnsi="宋体"/>
                <w:sz w:val="24"/>
              </w:rPr>
            </w:pPr>
            <w:r>
              <w:rPr>
                <w:rFonts w:hint="eastAsia" w:ascii="宋体" w:hAnsi="宋体"/>
                <w:sz w:val="24"/>
              </w:rPr>
              <w:t>注册资金</w:t>
            </w:r>
          </w:p>
        </w:tc>
        <w:tc>
          <w:tcPr>
            <w:tcW w:w="1771" w:type="dxa"/>
            <w:gridSpan w:val="2"/>
            <w:tcBorders>
              <w:top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exact"/>
        </w:trPr>
        <w:tc>
          <w:tcPr>
            <w:tcW w:w="1368" w:type="dxa"/>
            <w:tcBorders>
              <w:top w:val="single" w:color="auto" w:sz="4" w:space="0"/>
              <w:bottom w:val="single" w:color="auto" w:sz="4" w:space="0"/>
            </w:tcBorders>
            <w:vAlign w:val="center"/>
          </w:tcPr>
          <w:p>
            <w:pPr>
              <w:jc w:val="center"/>
              <w:rPr>
                <w:rFonts w:ascii="宋体" w:hAnsi="宋体"/>
                <w:sz w:val="24"/>
              </w:rPr>
            </w:pPr>
            <w:r>
              <w:rPr>
                <w:rFonts w:hint="eastAsia" w:ascii="宋体" w:hAnsi="宋体"/>
                <w:sz w:val="24"/>
              </w:rPr>
              <w:t>经营范围</w:t>
            </w:r>
          </w:p>
        </w:tc>
        <w:tc>
          <w:tcPr>
            <w:tcW w:w="7487" w:type="dxa"/>
            <w:gridSpan w:val="11"/>
            <w:tcBorders>
              <w:top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exact"/>
        </w:trPr>
        <w:tc>
          <w:tcPr>
            <w:tcW w:w="1368" w:type="dxa"/>
            <w:vMerge w:val="restart"/>
            <w:tcBorders>
              <w:top w:val="single" w:color="auto" w:sz="4" w:space="0"/>
              <w:bottom w:val="single" w:color="auto" w:sz="4" w:space="0"/>
            </w:tcBorders>
            <w:vAlign w:val="center"/>
          </w:tcPr>
          <w:p>
            <w:pPr>
              <w:jc w:val="center"/>
              <w:rPr>
                <w:rFonts w:ascii="宋体" w:hAnsi="宋体"/>
                <w:sz w:val="24"/>
              </w:rPr>
            </w:pPr>
            <w:r>
              <w:rPr>
                <w:rFonts w:hint="eastAsia" w:ascii="宋体" w:hAnsi="宋体"/>
                <w:sz w:val="24"/>
              </w:rPr>
              <w:t>特许经营</w:t>
            </w:r>
          </w:p>
          <w:p>
            <w:pPr>
              <w:jc w:val="center"/>
              <w:rPr>
                <w:rFonts w:ascii="宋体" w:hAnsi="宋体"/>
                <w:sz w:val="24"/>
              </w:rPr>
            </w:pPr>
            <w:r>
              <w:rPr>
                <w:rFonts w:hint="eastAsia" w:ascii="宋体" w:hAnsi="宋体"/>
                <w:sz w:val="24"/>
              </w:rPr>
              <w:t>项目</w:t>
            </w:r>
          </w:p>
        </w:tc>
        <w:tc>
          <w:tcPr>
            <w:tcW w:w="7487" w:type="dxa"/>
            <w:gridSpan w:val="11"/>
            <w:tcBorders>
              <w:top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exact"/>
        </w:trPr>
        <w:tc>
          <w:tcPr>
            <w:tcW w:w="1368" w:type="dxa"/>
            <w:vMerge w:val="continue"/>
            <w:tcBorders>
              <w:top w:val="single" w:color="auto" w:sz="4" w:space="0"/>
              <w:bottom w:val="single" w:color="auto" w:sz="4" w:space="0"/>
            </w:tcBorders>
            <w:vAlign w:val="center"/>
          </w:tcPr>
          <w:p>
            <w:pPr>
              <w:jc w:val="center"/>
              <w:rPr>
                <w:rFonts w:ascii="宋体" w:hAnsi="宋体"/>
                <w:sz w:val="24"/>
              </w:rPr>
            </w:pPr>
          </w:p>
        </w:tc>
        <w:tc>
          <w:tcPr>
            <w:tcW w:w="7487" w:type="dxa"/>
            <w:gridSpan w:val="11"/>
            <w:tcBorders>
              <w:top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exact"/>
        </w:trPr>
        <w:tc>
          <w:tcPr>
            <w:tcW w:w="1368" w:type="dxa"/>
            <w:vMerge w:val="continue"/>
            <w:tcBorders>
              <w:top w:val="single" w:color="auto" w:sz="4" w:space="0"/>
              <w:bottom w:val="single" w:color="auto" w:sz="4" w:space="0"/>
            </w:tcBorders>
            <w:vAlign w:val="center"/>
          </w:tcPr>
          <w:p>
            <w:pPr>
              <w:jc w:val="center"/>
              <w:rPr>
                <w:rFonts w:ascii="宋体" w:hAnsi="宋体"/>
                <w:sz w:val="24"/>
              </w:rPr>
            </w:pPr>
          </w:p>
        </w:tc>
        <w:tc>
          <w:tcPr>
            <w:tcW w:w="7487" w:type="dxa"/>
            <w:gridSpan w:val="11"/>
            <w:tcBorders>
              <w:top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exact"/>
        </w:trPr>
        <w:tc>
          <w:tcPr>
            <w:tcW w:w="1368" w:type="dxa"/>
            <w:tcBorders>
              <w:top w:val="single" w:color="auto" w:sz="4" w:space="0"/>
              <w:bottom w:val="single" w:color="auto" w:sz="4" w:space="0"/>
            </w:tcBorders>
            <w:vAlign w:val="center"/>
          </w:tcPr>
          <w:p>
            <w:pPr>
              <w:jc w:val="center"/>
              <w:rPr>
                <w:rFonts w:ascii="宋体" w:hAnsi="宋体"/>
                <w:sz w:val="24"/>
              </w:rPr>
            </w:pPr>
            <w:r>
              <w:rPr>
                <w:rFonts w:hint="eastAsia" w:ascii="宋体" w:hAnsi="宋体"/>
                <w:sz w:val="24"/>
              </w:rPr>
              <w:t>员工人数</w:t>
            </w:r>
          </w:p>
        </w:tc>
        <w:tc>
          <w:tcPr>
            <w:tcW w:w="1080" w:type="dxa"/>
            <w:gridSpan w:val="2"/>
            <w:tcBorders>
              <w:top w:val="single" w:color="auto" w:sz="4" w:space="0"/>
              <w:bottom w:val="single" w:color="auto" w:sz="4" w:space="0"/>
            </w:tcBorders>
            <w:vAlign w:val="center"/>
          </w:tcPr>
          <w:p>
            <w:pPr>
              <w:jc w:val="center"/>
              <w:rPr>
                <w:rFonts w:ascii="宋体" w:hAnsi="宋体"/>
                <w:sz w:val="24"/>
              </w:rPr>
            </w:pPr>
          </w:p>
        </w:tc>
        <w:tc>
          <w:tcPr>
            <w:tcW w:w="1914" w:type="dxa"/>
            <w:gridSpan w:val="2"/>
            <w:tcBorders>
              <w:top w:val="single" w:color="auto" w:sz="4" w:space="0"/>
              <w:bottom w:val="single" w:color="auto" w:sz="4" w:space="0"/>
              <w:right w:val="nil"/>
            </w:tcBorders>
            <w:vAlign w:val="center"/>
          </w:tcPr>
          <w:p>
            <w:pPr>
              <w:jc w:val="center"/>
              <w:rPr>
                <w:rFonts w:ascii="宋体" w:hAnsi="宋体"/>
                <w:sz w:val="24"/>
              </w:rPr>
            </w:pPr>
            <w:r>
              <w:rPr>
                <w:rFonts w:hint="eastAsia" w:ascii="宋体" w:hAnsi="宋体"/>
                <w:sz w:val="24"/>
              </w:rPr>
              <w:t>高级职称人数</w:t>
            </w:r>
          </w:p>
        </w:tc>
        <w:tc>
          <w:tcPr>
            <w:tcW w:w="13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9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中级职称人数</w:t>
            </w:r>
          </w:p>
        </w:tc>
        <w:tc>
          <w:tcPr>
            <w:tcW w:w="1187" w:type="dxa"/>
            <w:tcBorders>
              <w:top w:val="single" w:color="auto" w:sz="4" w:space="0"/>
              <w:left w:val="nil"/>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exact"/>
        </w:trPr>
        <w:tc>
          <w:tcPr>
            <w:tcW w:w="8855" w:type="dxa"/>
            <w:gridSpan w:val="12"/>
            <w:tcBorders>
              <w:top w:val="single" w:color="auto" w:sz="4" w:space="0"/>
              <w:bottom w:val="single" w:color="auto" w:sz="4" w:space="0"/>
            </w:tcBorders>
            <w:vAlign w:val="center"/>
          </w:tcPr>
          <w:p>
            <w:pPr>
              <w:jc w:val="center"/>
              <w:rPr>
                <w:rFonts w:ascii="宋体" w:hAnsi="宋体"/>
                <w:sz w:val="24"/>
              </w:rPr>
            </w:pPr>
            <w:r>
              <w:rPr>
                <w:rFonts w:hint="eastAsia" w:ascii="宋体" w:hAnsi="宋体"/>
                <w:sz w:val="24"/>
              </w:rPr>
              <w:t>主要客户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exact"/>
        </w:trPr>
        <w:tc>
          <w:tcPr>
            <w:tcW w:w="1771" w:type="dxa"/>
            <w:gridSpan w:val="2"/>
            <w:tcBorders>
              <w:top w:val="single" w:color="auto" w:sz="4" w:space="0"/>
              <w:bottom w:val="single" w:color="auto" w:sz="4" w:space="0"/>
            </w:tcBorders>
            <w:vAlign w:val="center"/>
          </w:tcPr>
          <w:p>
            <w:pPr>
              <w:jc w:val="center"/>
              <w:rPr>
                <w:rFonts w:ascii="宋体" w:hAnsi="宋体"/>
                <w:sz w:val="24"/>
              </w:rPr>
            </w:pPr>
            <w:r>
              <w:rPr>
                <w:rFonts w:hint="eastAsia" w:ascii="宋体" w:hAnsi="宋体"/>
                <w:sz w:val="24"/>
              </w:rPr>
              <w:t>名   称</w:t>
            </w:r>
          </w:p>
        </w:tc>
        <w:tc>
          <w:tcPr>
            <w:tcW w:w="1397" w:type="dxa"/>
            <w:gridSpan w:val="2"/>
            <w:tcBorders>
              <w:top w:val="single" w:color="auto" w:sz="4" w:space="0"/>
              <w:bottom w:val="single" w:color="auto" w:sz="4" w:space="0"/>
            </w:tcBorders>
            <w:vAlign w:val="center"/>
          </w:tcPr>
          <w:p>
            <w:pPr>
              <w:jc w:val="center"/>
              <w:rPr>
                <w:rFonts w:ascii="宋体" w:hAnsi="宋体"/>
                <w:sz w:val="24"/>
              </w:rPr>
            </w:pPr>
            <w:r>
              <w:rPr>
                <w:rFonts w:hint="eastAsia" w:ascii="宋体" w:hAnsi="宋体"/>
                <w:sz w:val="24"/>
              </w:rPr>
              <w:t>时  间</w:t>
            </w:r>
          </w:p>
        </w:tc>
        <w:tc>
          <w:tcPr>
            <w:tcW w:w="1800" w:type="dxa"/>
            <w:gridSpan w:val="2"/>
            <w:tcBorders>
              <w:top w:val="single" w:color="auto" w:sz="4" w:space="0"/>
              <w:bottom w:val="single" w:color="auto" w:sz="4" w:space="0"/>
            </w:tcBorders>
            <w:vAlign w:val="center"/>
          </w:tcPr>
          <w:p>
            <w:pPr>
              <w:jc w:val="center"/>
              <w:rPr>
                <w:rFonts w:ascii="宋体" w:hAnsi="宋体"/>
                <w:sz w:val="24"/>
              </w:rPr>
            </w:pPr>
            <w:r>
              <w:rPr>
                <w:rFonts w:hint="eastAsia" w:ascii="宋体" w:hAnsi="宋体"/>
                <w:sz w:val="24"/>
              </w:rPr>
              <w:t>项目内容</w:t>
            </w:r>
          </w:p>
        </w:tc>
        <w:tc>
          <w:tcPr>
            <w:tcW w:w="1980" w:type="dxa"/>
            <w:gridSpan w:val="3"/>
            <w:tcBorders>
              <w:top w:val="single" w:color="auto" w:sz="4" w:space="0"/>
              <w:bottom w:val="single" w:color="auto" w:sz="4" w:space="0"/>
            </w:tcBorders>
            <w:vAlign w:val="center"/>
          </w:tcPr>
          <w:p>
            <w:pPr>
              <w:jc w:val="center"/>
              <w:rPr>
                <w:rFonts w:ascii="宋体" w:hAnsi="宋体"/>
                <w:sz w:val="24"/>
              </w:rPr>
            </w:pPr>
            <w:r>
              <w:rPr>
                <w:rFonts w:hint="eastAsia" w:ascii="宋体" w:hAnsi="宋体"/>
                <w:sz w:val="24"/>
              </w:rPr>
              <w:t>承保金额</w:t>
            </w:r>
          </w:p>
        </w:tc>
        <w:tc>
          <w:tcPr>
            <w:tcW w:w="1907" w:type="dxa"/>
            <w:gridSpan w:val="3"/>
            <w:tcBorders>
              <w:top w:val="single" w:color="auto" w:sz="4" w:space="0"/>
              <w:bottom w:val="single" w:color="auto" w:sz="4" w:space="0"/>
            </w:tcBorders>
            <w:vAlign w:val="center"/>
          </w:tcPr>
          <w:p>
            <w:pPr>
              <w:jc w:val="center"/>
              <w:rPr>
                <w:rFonts w:ascii="宋体" w:hAnsi="宋体"/>
                <w:sz w:val="24"/>
              </w:rPr>
            </w:pPr>
            <w:r>
              <w:rPr>
                <w:rFonts w:hint="eastAsia" w:ascii="宋体" w:hAnsi="宋体"/>
                <w:sz w:val="24"/>
              </w:rPr>
              <w:t>其他情况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exact"/>
        </w:trPr>
        <w:tc>
          <w:tcPr>
            <w:tcW w:w="1771" w:type="dxa"/>
            <w:gridSpan w:val="2"/>
            <w:tcBorders>
              <w:top w:val="single" w:color="auto" w:sz="4" w:space="0"/>
              <w:bottom w:val="single" w:color="auto" w:sz="4" w:space="0"/>
            </w:tcBorders>
            <w:vAlign w:val="center"/>
          </w:tcPr>
          <w:p>
            <w:pPr>
              <w:jc w:val="center"/>
              <w:rPr>
                <w:rFonts w:ascii="宋体" w:hAnsi="宋体"/>
                <w:sz w:val="24"/>
              </w:rPr>
            </w:pPr>
          </w:p>
        </w:tc>
        <w:tc>
          <w:tcPr>
            <w:tcW w:w="1397" w:type="dxa"/>
            <w:gridSpan w:val="2"/>
            <w:tcBorders>
              <w:top w:val="single" w:color="auto" w:sz="4" w:space="0"/>
              <w:bottom w:val="single" w:color="auto" w:sz="4" w:space="0"/>
            </w:tcBorders>
            <w:vAlign w:val="center"/>
          </w:tcPr>
          <w:p>
            <w:pPr>
              <w:jc w:val="center"/>
              <w:rPr>
                <w:rFonts w:ascii="宋体" w:hAnsi="宋体"/>
                <w:sz w:val="24"/>
              </w:rPr>
            </w:pPr>
          </w:p>
        </w:tc>
        <w:tc>
          <w:tcPr>
            <w:tcW w:w="1800" w:type="dxa"/>
            <w:gridSpan w:val="2"/>
            <w:tcBorders>
              <w:top w:val="single" w:color="auto" w:sz="4" w:space="0"/>
              <w:bottom w:val="single" w:color="auto" w:sz="4" w:space="0"/>
            </w:tcBorders>
            <w:vAlign w:val="center"/>
          </w:tcPr>
          <w:p>
            <w:pPr>
              <w:jc w:val="center"/>
              <w:rPr>
                <w:rFonts w:ascii="宋体" w:hAnsi="宋体"/>
                <w:sz w:val="24"/>
              </w:rPr>
            </w:pPr>
          </w:p>
        </w:tc>
        <w:tc>
          <w:tcPr>
            <w:tcW w:w="1980" w:type="dxa"/>
            <w:gridSpan w:val="3"/>
            <w:tcBorders>
              <w:top w:val="single" w:color="auto" w:sz="4" w:space="0"/>
              <w:bottom w:val="single" w:color="auto" w:sz="4" w:space="0"/>
            </w:tcBorders>
            <w:vAlign w:val="center"/>
          </w:tcPr>
          <w:p>
            <w:pPr>
              <w:jc w:val="center"/>
              <w:rPr>
                <w:rFonts w:ascii="宋体" w:hAnsi="宋体"/>
                <w:sz w:val="24"/>
              </w:rPr>
            </w:pPr>
          </w:p>
        </w:tc>
        <w:tc>
          <w:tcPr>
            <w:tcW w:w="1907" w:type="dxa"/>
            <w:gridSpan w:val="3"/>
            <w:tcBorders>
              <w:top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exact"/>
        </w:trPr>
        <w:tc>
          <w:tcPr>
            <w:tcW w:w="1771" w:type="dxa"/>
            <w:gridSpan w:val="2"/>
            <w:tcBorders>
              <w:top w:val="single" w:color="auto" w:sz="4" w:space="0"/>
              <w:bottom w:val="single" w:color="auto" w:sz="4" w:space="0"/>
            </w:tcBorders>
            <w:vAlign w:val="center"/>
          </w:tcPr>
          <w:p>
            <w:pPr>
              <w:jc w:val="center"/>
              <w:rPr>
                <w:rFonts w:ascii="宋体" w:hAnsi="宋体"/>
                <w:sz w:val="24"/>
              </w:rPr>
            </w:pPr>
          </w:p>
        </w:tc>
        <w:tc>
          <w:tcPr>
            <w:tcW w:w="1397" w:type="dxa"/>
            <w:gridSpan w:val="2"/>
            <w:tcBorders>
              <w:top w:val="single" w:color="auto" w:sz="4" w:space="0"/>
              <w:bottom w:val="single" w:color="auto" w:sz="4" w:space="0"/>
            </w:tcBorders>
            <w:vAlign w:val="center"/>
          </w:tcPr>
          <w:p>
            <w:pPr>
              <w:jc w:val="center"/>
              <w:rPr>
                <w:rFonts w:ascii="宋体" w:hAnsi="宋体"/>
                <w:sz w:val="24"/>
              </w:rPr>
            </w:pPr>
          </w:p>
        </w:tc>
        <w:tc>
          <w:tcPr>
            <w:tcW w:w="1800" w:type="dxa"/>
            <w:gridSpan w:val="2"/>
            <w:tcBorders>
              <w:top w:val="single" w:color="auto" w:sz="4" w:space="0"/>
              <w:bottom w:val="single" w:color="auto" w:sz="4" w:space="0"/>
            </w:tcBorders>
            <w:vAlign w:val="center"/>
          </w:tcPr>
          <w:p>
            <w:pPr>
              <w:jc w:val="center"/>
              <w:rPr>
                <w:rFonts w:ascii="宋体" w:hAnsi="宋体"/>
                <w:sz w:val="24"/>
              </w:rPr>
            </w:pPr>
          </w:p>
        </w:tc>
        <w:tc>
          <w:tcPr>
            <w:tcW w:w="1980" w:type="dxa"/>
            <w:gridSpan w:val="3"/>
            <w:tcBorders>
              <w:top w:val="single" w:color="auto" w:sz="4" w:space="0"/>
              <w:bottom w:val="single" w:color="auto" w:sz="4" w:space="0"/>
            </w:tcBorders>
            <w:vAlign w:val="center"/>
          </w:tcPr>
          <w:p>
            <w:pPr>
              <w:jc w:val="center"/>
              <w:rPr>
                <w:rFonts w:ascii="宋体" w:hAnsi="宋体"/>
                <w:sz w:val="24"/>
              </w:rPr>
            </w:pPr>
          </w:p>
        </w:tc>
        <w:tc>
          <w:tcPr>
            <w:tcW w:w="1907" w:type="dxa"/>
            <w:gridSpan w:val="3"/>
            <w:tcBorders>
              <w:top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exact"/>
        </w:trPr>
        <w:tc>
          <w:tcPr>
            <w:tcW w:w="1771" w:type="dxa"/>
            <w:gridSpan w:val="2"/>
            <w:tcBorders>
              <w:top w:val="single" w:color="auto" w:sz="4" w:space="0"/>
              <w:bottom w:val="single" w:color="auto" w:sz="4" w:space="0"/>
            </w:tcBorders>
            <w:vAlign w:val="center"/>
          </w:tcPr>
          <w:p>
            <w:pPr>
              <w:jc w:val="center"/>
              <w:rPr>
                <w:rFonts w:ascii="宋体" w:hAnsi="宋体"/>
                <w:sz w:val="24"/>
              </w:rPr>
            </w:pPr>
          </w:p>
        </w:tc>
        <w:tc>
          <w:tcPr>
            <w:tcW w:w="1397" w:type="dxa"/>
            <w:gridSpan w:val="2"/>
            <w:tcBorders>
              <w:top w:val="single" w:color="auto" w:sz="4" w:space="0"/>
              <w:bottom w:val="single" w:color="auto" w:sz="4" w:space="0"/>
            </w:tcBorders>
            <w:vAlign w:val="center"/>
          </w:tcPr>
          <w:p>
            <w:pPr>
              <w:jc w:val="center"/>
              <w:rPr>
                <w:rFonts w:ascii="宋体" w:hAnsi="宋体"/>
                <w:sz w:val="24"/>
              </w:rPr>
            </w:pPr>
          </w:p>
        </w:tc>
        <w:tc>
          <w:tcPr>
            <w:tcW w:w="1800" w:type="dxa"/>
            <w:gridSpan w:val="2"/>
            <w:tcBorders>
              <w:top w:val="single" w:color="auto" w:sz="4" w:space="0"/>
              <w:bottom w:val="single" w:color="auto" w:sz="4" w:space="0"/>
            </w:tcBorders>
            <w:vAlign w:val="center"/>
          </w:tcPr>
          <w:p>
            <w:pPr>
              <w:jc w:val="center"/>
              <w:rPr>
                <w:rFonts w:ascii="宋体" w:hAnsi="宋体"/>
                <w:sz w:val="24"/>
              </w:rPr>
            </w:pPr>
          </w:p>
        </w:tc>
        <w:tc>
          <w:tcPr>
            <w:tcW w:w="1980" w:type="dxa"/>
            <w:gridSpan w:val="3"/>
            <w:tcBorders>
              <w:top w:val="single" w:color="auto" w:sz="4" w:space="0"/>
              <w:bottom w:val="single" w:color="auto" w:sz="4" w:space="0"/>
            </w:tcBorders>
            <w:vAlign w:val="center"/>
          </w:tcPr>
          <w:p>
            <w:pPr>
              <w:jc w:val="center"/>
              <w:rPr>
                <w:rFonts w:ascii="宋体" w:hAnsi="宋体"/>
                <w:sz w:val="24"/>
              </w:rPr>
            </w:pPr>
          </w:p>
        </w:tc>
        <w:tc>
          <w:tcPr>
            <w:tcW w:w="1907" w:type="dxa"/>
            <w:gridSpan w:val="3"/>
            <w:tcBorders>
              <w:top w:val="single" w:color="auto" w:sz="4"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exact"/>
        </w:trPr>
        <w:tc>
          <w:tcPr>
            <w:tcW w:w="1771" w:type="dxa"/>
            <w:gridSpan w:val="2"/>
            <w:tcBorders>
              <w:top w:val="single" w:color="auto" w:sz="4" w:space="0"/>
              <w:bottom w:val="single" w:color="auto" w:sz="12" w:space="0"/>
            </w:tcBorders>
            <w:vAlign w:val="center"/>
          </w:tcPr>
          <w:p>
            <w:pPr>
              <w:jc w:val="center"/>
              <w:rPr>
                <w:rFonts w:ascii="宋体" w:hAnsi="宋体"/>
                <w:sz w:val="24"/>
              </w:rPr>
            </w:pPr>
          </w:p>
        </w:tc>
        <w:tc>
          <w:tcPr>
            <w:tcW w:w="1397" w:type="dxa"/>
            <w:gridSpan w:val="2"/>
            <w:tcBorders>
              <w:top w:val="single" w:color="auto" w:sz="4" w:space="0"/>
              <w:bottom w:val="single" w:color="auto" w:sz="12" w:space="0"/>
            </w:tcBorders>
            <w:vAlign w:val="center"/>
          </w:tcPr>
          <w:p>
            <w:pPr>
              <w:jc w:val="center"/>
              <w:rPr>
                <w:rFonts w:ascii="宋体" w:hAnsi="宋体"/>
                <w:sz w:val="24"/>
              </w:rPr>
            </w:pPr>
          </w:p>
        </w:tc>
        <w:tc>
          <w:tcPr>
            <w:tcW w:w="1800" w:type="dxa"/>
            <w:gridSpan w:val="2"/>
            <w:tcBorders>
              <w:top w:val="single" w:color="auto" w:sz="4" w:space="0"/>
              <w:bottom w:val="single" w:color="auto" w:sz="12" w:space="0"/>
            </w:tcBorders>
            <w:vAlign w:val="center"/>
          </w:tcPr>
          <w:p>
            <w:pPr>
              <w:jc w:val="center"/>
              <w:rPr>
                <w:rFonts w:ascii="宋体" w:hAnsi="宋体"/>
                <w:sz w:val="24"/>
              </w:rPr>
            </w:pPr>
          </w:p>
        </w:tc>
        <w:tc>
          <w:tcPr>
            <w:tcW w:w="1980" w:type="dxa"/>
            <w:gridSpan w:val="3"/>
            <w:tcBorders>
              <w:top w:val="single" w:color="auto" w:sz="4" w:space="0"/>
              <w:bottom w:val="single" w:color="auto" w:sz="12" w:space="0"/>
            </w:tcBorders>
            <w:vAlign w:val="center"/>
          </w:tcPr>
          <w:p>
            <w:pPr>
              <w:jc w:val="center"/>
              <w:rPr>
                <w:rFonts w:ascii="宋体" w:hAnsi="宋体"/>
                <w:sz w:val="24"/>
              </w:rPr>
            </w:pPr>
          </w:p>
        </w:tc>
        <w:tc>
          <w:tcPr>
            <w:tcW w:w="1907" w:type="dxa"/>
            <w:gridSpan w:val="3"/>
            <w:tcBorders>
              <w:top w:val="single" w:color="auto" w:sz="4" w:space="0"/>
              <w:bottom w:val="single" w:color="auto" w:sz="12" w:space="0"/>
            </w:tcBorders>
            <w:vAlign w:val="center"/>
          </w:tcPr>
          <w:p>
            <w:pPr>
              <w:jc w:val="center"/>
              <w:rPr>
                <w:rFonts w:ascii="宋体" w:hAnsi="宋体"/>
                <w:sz w:val="24"/>
              </w:rPr>
            </w:pPr>
          </w:p>
        </w:tc>
      </w:tr>
    </w:tbl>
    <w:p>
      <w:pPr>
        <w:rPr>
          <w:rFonts w:ascii="宋体" w:hAnsi="宋体"/>
          <w:sz w:val="24"/>
        </w:rPr>
      </w:pPr>
    </w:p>
    <w:p>
      <w:pPr>
        <w:rPr>
          <w:rFonts w:ascii="宋体" w:hAnsi="宋体"/>
          <w:sz w:val="24"/>
        </w:rPr>
      </w:pPr>
      <w:r>
        <w:rPr>
          <w:rFonts w:hint="eastAsia" w:ascii="宋体" w:hAnsi="宋体"/>
          <w:sz w:val="24"/>
        </w:rPr>
        <w:t>1、“经营范围”填写经工商部门核准并在营业执照上登记的内容。</w:t>
      </w:r>
    </w:p>
    <w:p>
      <w:pPr>
        <w:rPr>
          <w:rFonts w:ascii="宋体" w:hAnsi="宋体"/>
          <w:sz w:val="24"/>
        </w:rPr>
      </w:pPr>
      <w:r>
        <w:rPr>
          <w:rFonts w:hint="eastAsia" w:ascii="宋体" w:hAnsi="宋体"/>
          <w:sz w:val="24"/>
        </w:rPr>
        <w:t>2、“特许经营项目”填写需经有关部门批准的经营项目。</w:t>
      </w:r>
    </w:p>
    <w:p>
      <w:pPr>
        <w:rPr>
          <w:rFonts w:ascii="宋体" w:hAnsi="宋体"/>
          <w:sz w:val="24"/>
        </w:rPr>
      </w:pPr>
      <w:r>
        <w:rPr>
          <w:rFonts w:hint="eastAsia" w:ascii="宋体" w:hAnsi="宋体"/>
          <w:sz w:val="24"/>
        </w:rPr>
        <w:t>3、表格不能满足使用时可自行增加。</w:t>
      </w:r>
    </w:p>
    <w:p>
      <w:pPr>
        <w:spacing w:line="400" w:lineRule="exact"/>
        <w:rPr>
          <w:rFonts w:ascii="宋体" w:hAnsi="宋体"/>
          <w:bCs/>
          <w:sz w:val="30"/>
          <w:szCs w:val="30"/>
        </w:rPr>
      </w:pPr>
    </w:p>
    <w:p>
      <w:pPr>
        <w:spacing w:line="400" w:lineRule="exact"/>
        <w:rPr>
          <w:rFonts w:ascii="宋体" w:hAnsi="宋体"/>
          <w:bCs/>
          <w:sz w:val="28"/>
          <w:szCs w:val="28"/>
        </w:rPr>
      </w:pPr>
    </w:p>
    <w:p>
      <w:pPr>
        <w:spacing w:line="400" w:lineRule="exact"/>
        <w:rPr>
          <w:rFonts w:ascii="宋体" w:hAnsi="宋体"/>
          <w:bCs/>
          <w:sz w:val="28"/>
          <w:szCs w:val="28"/>
        </w:rPr>
      </w:pPr>
    </w:p>
    <w:p>
      <w:pPr>
        <w:adjustRightInd w:val="0"/>
        <w:spacing w:line="500" w:lineRule="exact"/>
        <w:rPr>
          <w:rFonts w:ascii="宋体" w:hAnsi="宋体"/>
          <w:sz w:val="28"/>
          <w:szCs w:val="28"/>
        </w:rPr>
      </w:pPr>
      <w:r>
        <w:rPr>
          <w:rFonts w:hint="eastAsia" w:ascii="宋体" w:hAnsi="宋体"/>
          <w:sz w:val="28"/>
          <w:szCs w:val="28"/>
        </w:rPr>
        <w:t>投标人名称 （盖章）：</w:t>
      </w:r>
      <w:r>
        <w:rPr>
          <w:rFonts w:hint="eastAsia" w:ascii="宋体" w:hAnsi="宋体"/>
          <w:sz w:val="28"/>
          <w:szCs w:val="28"/>
          <w:u w:val="single"/>
        </w:rPr>
        <w:t xml:space="preserve">                               </w:t>
      </w:r>
      <w:r>
        <w:rPr>
          <w:rFonts w:hint="eastAsia" w:ascii="宋体" w:hAnsi="宋体"/>
          <w:sz w:val="28"/>
          <w:szCs w:val="28"/>
        </w:rPr>
        <w:t xml:space="preserve"> </w:t>
      </w:r>
    </w:p>
    <w:p>
      <w:pPr>
        <w:adjustRightInd w:val="0"/>
        <w:spacing w:line="500" w:lineRule="exact"/>
        <w:rPr>
          <w:rFonts w:ascii="宋体" w:hAnsi="宋体"/>
          <w:sz w:val="28"/>
          <w:szCs w:val="28"/>
        </w:rPr>
      </w:pPr>
      <w:r>
        <w:rPr>
          <w:rFonts w:hint="eastAsia" w:ascii="宋体" w:hAnsi="宋体"/>
          <w:sz w:val="28"/>
          <w:szCs w:val="28"/>
        </w:rPr>
        <w:t>法定代表人或授权代表（签字）：</w:t>
      </w:r>
      <w:r>
        <w:rPr>
          <w:rFonts w:hint="eastAsia" w:ascii="宋体" w:hAnsi="宋体"/>
          <w:sz w:val="28"/>
          <w:szCs w:val="28"/>
          <w:u w:val="single"/>
        </w:rPr>
        <w:t xml:space="preserve">              </w:t>
      </w:r>
      <w:r>
        <w:rPr>
          <w:rFonts w:hint="eastAsia" w:ascii="宋体" w:hAnsi="宋体"/>
          <w:sz w:val="28"/>
          <w:szCs w:val="28"/>
        </w:rPr>
        <w:t xml:space="preserve"> </w:t>
      </w:r>
    </w:p>
    <w:p>
      <w:pPr>
        <w:spacing w:line="400" w:lineRule="exact"/>
        <w:rPr>
          <w:rFonts w:ascii="宋体" w:hAnsi="宋体"/>
          <w:sz w:val="28"/>
          <w:szCs w:val="28"/>
        </w:rPr>
      </w:pPr>
      <w:r>
        <w:rPr>
          <w:rFonts w:hint="eastAsia" w:ascii="宋体" w:hAnsi="宋体"/>
          <w:sz w:val="28"/>
          <w:szCs w:val="28"/>
        </w:rPr>
        <w:t>投标日期：</w:t>
      </w:r>
      <w:r>
        <w:rPr>
          <w:rFonts w:hint="eastAsia" w:ascii="宋体" w:hAnsi="宋体"/>
          <w:sz w:val="28"/>
          <w:szCs w:val="28"/>
          <w:u w:val="single"/>
        </w:rPr>
        <w:t xml:space="preserve">                         </w:t>
      </w:r>
      <w:r>
        <w:rPr>
          <w:rFonts w:hint="eastAsia" w:ascii="宋体" w:hAnsi="宋体"/>
          <w:sz w:val="28"/>
          <w:szCs w:val="28"/>
        </w:rPr>
        <w:t xml:space="preserve">      </w:t>
      </w:r>
      <w:bookmarkStart w:id="17" w:name="_Toc455676763"/>
    </w:p>
    <w:p>
      <w:pPr>
        <w:spacing w:line="360" w:lineRule="auto"/>
        <w:ind w:leftChars="-1" w:hanging="2"/>
        <w:rPr>
          <w:rFonts w:eastAsia="黑体"/>
          <w:bCs/>
          <w:color w:val="000000"/>
          <w:sz w:val="32"/>
        </w:rPr>
      </w:pPr>
      <w:r>
        <w:rPr>
          <w:rFonts w:ascii="宋体" w:hAnsi="宋体"/>
          <w:sz w:val="28"/>
          <w:szCs w:val="28"/>
        </w:rPr>
        <w:br w:type="page"/>
      </w:r>
      <w:r>
        <w:rPr>
          <w:rFonts w:hint="eastAsia" w:eastAsia="黑体"/>
          <w:bCs/>
          <w:color w:val="000000"/>
          <w:sz w:val="32"/>
        </w:rPr>
        <w:t>附件四、承保方案及服务承诺</w:t>
      </w:r>
      <w:bookmarkEnd w:id="17"/>
    </w:p>
    <w:p>
      <w:pPr>
        <w:rPr>
          <w:rFonts w:ascii="宋体" w:hAnsi="宋体"/>
          <w:sz w:val="28"/>
          <w:szCs w:val="28"/>
          <w:u w:val="single"/>
        </w:rPr>
      </w:pPr>
      <w:r>
        <w:rPr>
          <w:rFonts w:hint="eastAsia" w:ascii="宋体" w:hAnsi="宋体"/>
          <w:sz w:val="28"/>
          <w:szCs w:val="28"/>
        </w:rPr>
        <w:t>项目名称：</w:t>
      </w:r>
      <w:r>
        <w:rPr>
          <w:rFonts w:hint="eastAsia" w:ascii="宋体" w:hAnsi="宋体"/>
          <w:sz w:val="28"/>
          <w:szCs w:val="28"/>
          <w:u w:val="single"/>
        </w:rPr>
        <w:t>________      __________</w:t>
      </w:r>
      <w:r>
        <w:rPr>
          <w:rFonts w:hint="eastAsia" w:ascii="宋体" w:hAnsi="宋体"/>
          <w:sz w:val="28"/>
          <w:szCs w:val="28"/>
        </w:rPr>
        <w:t>招标编号：</w:t>
      </w:r>
      <w:r>
        <w:rPr>
          <w:rFonts w:hint="eastAsia" w:ascii="宋体" w:hAnsi="宋体"/>
          <w:sz w:val="28"/>
          <w:szCs w:val="28"/>
          <w:u w:val="single"/>
        </w:rPr>
        <w:t xml:space="preserve">                  </w:t>
      </w: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adjustRightInd w:val="0"/>
        <w:spacing w:line="500" w:lineRule="exact"/>
        <w:rPr>
          <w:rFonts w:ascii="宋体" w:hAnsi="宋体"/>
          <w:sz w:val="28"/>
          <w:szCs w:val="28"/>
        </w:rPr>
      </w:pPr>
      <w:r>
        <w:rPr>
          <w:rFonts w:hint="eastAsia" w:ascii="宋体" w:hAnsi="宋体"/>
          <w:sz w:val="28"/>
          <w:szCs w:val="28"/>
        </w:rPr>
        <w:t>投标人名称 （盖章）：</w:t>
      </w:r>
      <w:r>
        <w:rPr>
          <w:rFonts w:hint="eastAsia" w:ascii="宋体" w:hAnsi="宋体"/>
          <w:sz w:val="28"/>
          <w:szCs w:val="28"/>
          <w:u w:val="single"/>
        </w:rPr>
        <w:t xml:space="preserve">                               </w:t>
      </w:r>
      <w:r>
        <w:rPr>
          <w:rFonts w:hint="eastAsia" w:ascii="宋体" w:hAnsi="宋体"/>
          <w:sz w:val="28"/>
          <w:szCs w:val="28"/>
        </w:rPr>
        <w:t xml:space="preserve"> </w:t>
      </w:r>
    </w:p>
    <w:p>
      <w:pPr>
        <w:adjustRightInd w:val="0"/>
        <w:spacing w:line="500" w:lineRule="exact"/>
        <w:rPr>
          <w:rFonts w:ascii="宋体" w:hAnsi="宋体"/>
          <w:sz w:val="28"/>
          <w:szCs w:val="28"/>
        </w:rPr>
      </w:pPr>
      <w:r>
        <w:rPr>
          <w:rFonts w:hint="eastAsia" w:ascii="宋体" w:hAnsi="宋体"/>
          <w:sz w:val="28"/>
          <w:szCs w:val="28"/>
        </w:rPr>
        <w:t>法定代表人或授权代表（签字）：</w:t>
      </w:r>
      <w:r>
        <w:rPr>
          <w:rFonts w:hint="eastAsia" w:ascii="宋体" w:hAnsi="宋体"/>
          <w:sz w:val="28"/>
          <w:szCs w:val="28"/>
          <w:u w:val="single"/>
        </w:rPr>
        <w:t xml:space="preserve">              </w:t>
      </w:r>
      <w:r>
        <w:rPr>
          <w:rFonts w:hint="eastAsia" w:ascii="宋体" w:hAnsi="宋体"/>
          <w:sz w:val="28"/>
          <w:szCs w:val="28"/>
        </w:rPr>
        <w:t xml:space="preserve"> </w:t>
      </w:r>
    </w:p>
    <w:p>
      <w:pPr>
        <w:spacing w:line="400" w:lineRule="exact"/>
        <w:rPr>
          <w:rFonts w:ascii="宋体" w:hAnsi="宋体"/>
          <w:sz w:val="28"/>
          <w:szCs w:val="28"/>
        </w:rPr>
      </w:pPr>
      <w:r>
        <w:rPr>
          <w:rFonts w:hint="eastAsia" w:ascii="宋体" w:hAnsi="宋体"/>
          <w:sz w:val="28"/>
          <w:szCs w:val="28"/>
        </w:rPr>
        <w:t>投标日期：</w:t>
      </w:r>
      <w:r>
        <w:rPr>
          <w:rFonts w:hint="eastAsia" w:ascii="宋体" w:hAnsi="宋体"/>
          <w:sz w:val="28"/>
          <w:szCs w:val="28"/>
          <w:u w:val="single"/>
        </w:rPr>
        <w:t xml:space="preserve">                         </w:t>
      </w:r>
      <w:r>
        <w:rPr>
          <w:rFonts w:hint="eastAsia" w:ascii="宋体" w:hAnsi="宋体"/>
          <w:sz w:val="28"/>
          <w:szCs w:val="28"/>
        </w:rPr>
        <w:t xml:space="preserve"> </w:t>
      </w:r>
      <w:bookmarkStart w:id="18" w:name="_Toc455676764"/>
    </w:p>
    <w:p>
      <w:pPr>
        <w:spacing w:line="360" w:lineRule="auto"/>
        <w:ind w:leftChars="-1" w:hanging="2"/>
        <w:rPr>
          <w:rFonts w:eastAsia="黑体"/>
          <w:bCs/>
          <w:color w:val="000000"/>
          <w:sz w:val="32"/>
        </w:rPr>
      </w:pPr>
      <w:r>
        <w:rPr>
          <w:rFonts w:ascii="宋体" w:hAnsi="宋体"/>
          <w:sz w:val="28"/>
          <w:szCs w:val="28"/>
        </w:rPr>
        <w:br w:type="page"/>
      </w:r>
      <w:r>
        <w:rPr>
          <w:rFonts w:hint="eastAsia" w:eastAsia="黑体"/>
          <w:bCs/>
          <w:color w:val="000000"/>
          <w:sz w:val="32"/>
        </w:rPr>
        <w:t>附件五、理赔方案及服务承诺</w:t>
      </w:r>
      <w:bookmarkEnd w:id="18"/>
    </w:p>
    <w:p>
      <w:pPr>
        <w:rPr>
          <w:rFonts w:ascii="宋体" w:hAnsi="宋体"/>
          <w:sz w:val="28"/>
          <w:szCs w:val="28"/>
          <w:u w:val="single"/>
        </w:rPr>
      </w:pPr>
      <w:r>
        <w:rPr>
          <w:rFonts w:hint="eastAsia" w:ascii="宋体" w:hAnsi="宋体"/>
          <w:sz w:val="28"/>
          <w:szCs w:val="28"/>
        </w:rPr>
        <w:t>项目名称：</w:t>
      </w:r>
      <w:r>
        <w:rPr>
          <w:rFonts w:hint="eastAsia" w:ascii="宋体" w:hAnsi="宋体"/>
          <w:sz w:val="28"/>
          <w:szCs w:val="28"/>
          <w:u w:val="single"/>
        </w:rPr>
        <w:t>________      __________</w:t>
      </w:r>
      <w:r>
        <w:rPr>
          <w:rFonts w:hint="eastAsia" w:ascii="宋体" w:hAnsi="宋体"/>
          <w:sz w:val="28"/>
          <w:szCs w:val="28"/>
        </w:rPr>
        <w:t>招标编号：</w:t>
      </w:r>
      <w:r>
        <w:rPr>
          <w:rFonts w:hint="eastAsia" w:ascii="宋体" w:hAnsi="宋体"/>
          <w:sz w:val="28"/>
          <w:szCs w:val="28"/>
          <w:u w:val="single"/>
        </w:rPr>
        <w:t xml:space="preserve">                  </w:t>
      </w: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adjustRightInd w:val="0"/>
        <w:spacing w:line="500" w:lineRule="exact"/>
        <w:rPr>
          <w:rFonts w:ascii="宋体" w:hAnsi="宋体"/>
          <w:sz w:val="28"/>
          <w:szCs w:val="28"/>
        </w:rPr>
      </w:pPr>
      <w:r>
        <w:rPr>
          <w:rFonts w:hint="eastAsia" w:ascii="宋体" w:hAnsi="宋体"/>
          <w:sz w:val="28"/>
          <w:szCs w:val="28"/>
        </w:rPr>
        <w:t>投标人名称 （盖章）：</w:t>
      </w:r>
      <w:r>
        <w:rPr>
          <w:rFonts w:hint="eastAsia" w:ascii="宋体" w:hAnsi="宋体"/>
          <w:sz w:val="28"/>
          <w:szCs w:val="28"/>
          <w:u w:val="single"/>
        </w:rPr>
        <w:t xml:space="preserve">                               </w:t>
      </w:r>
      <w:r>
        <w:rPr>
          <w:rFonts w:hint="eastAsia" w:ascii="宋体" w:hAnsi="宋体"/>
          <w:sz w:val="28"/>
          <w:szCs w:val="28"/>
        </w:rPr>
        <w:t xml:space="preserve"> </w:t>
      </w:r>
    </w:p>
    <w:p>
      <w:pPr>
        <w:adjustRightInd w:val="0"/>
        <w:spacing w:line="500" w:lineRule="exact"/>
        <w:rPr>
          <w:rFonts w:ascii="宋体" w:hAnsi="宋体"/>
          <w:sz w:val="28"/>
          <w:szCs w:val="28"/>
        </w:rPr>
      </w:pPr>
      <w:r>
        <w:rPr>
          <w:rFonts w:hint="eastAsia" w:ascii="宋体" w:hAnsi="宋体"/>
          <w:sz w:val="28"/>
          <w:szCs w:val="28"/>
        </w:rPr>
        <w:t>法定代表人或授权代表（签字）：</w:t>
      </w:r>
      <w:r>
        <w:rPr>
          <w:rFonts w:hint="eastAsia" w:ascii="宋体" w:hAnsi="宋体"/>
          <w:sz w:val="28"/>
          <w:szCs w:val="28"/>
          <w:u w:val="single"/>
        </w:rPr>
        <w:t xml:space="preserve">              </w:t>
      </w:r>
      <w:r>
        <w:rPr>
          <w:rFonts w:hint="eastAsia" w:ascii="宋体" w:hAnsi="宋体"/>
          <w:sz w:val="28"/>
          <w:szCs w:val="28"/>
        </w:rPr>
        <w:t xml:space="preserve"> </w:t>
      </w:r>
    </w:p>
    <w:p>
      <w:pPr>
        <w:spacing w:line="400" w:lineRule="exact"/>
        <w:rPr>
          <w:rFonts w:ascii="宋体" w:hAnsi="宋体"/>
          <w:sz w:val="28"/>
          <w:szCs w:val="28"/>
        </w:rPr>
      </w:pPr>
      <w:r>
        <w:rPr>
          <w:rFonts w:hint="eastAsia" w:ascii="宋体" w:hAnsi="宋体"/>
          <w:sz w:val="28"/>
          <w:szCs w:val="28"/>
        </w:rPr>
        <w:t>投标日期：</w:t>
      </w:r>
      <w:r>
        <w:rPr>
          <w:rFonts w:hint="eastAsia" w:ascii="宋体" w:hAnsi="宋体"/>
          <w:sz w:val="28"/>
          <w:szCs w:val="28"/>
          <w:u w:val="single"/>
        </w:rPr>
        <w:t xml:space="preserve">                         </w:t>
      </w:r>
      <w:r>
        <w:rPr>
          <w:rFonts w:hint="eastAsia" w:ascii="宋体" w:hAnsi="宋体"/>
          <w:sz w:val="28"/>
          <w:szCs w:val="28"/>
        </w:rPr>
        <w:t xml:space="preserve">      </w:t>
      </w:r>
    </w:p>
    <w:p>
      <w:pPr>
        <w:spacing w:line="360" w:lineRule="auto"/>
        <w:ind w:leftChars="-1" w:hanging="2"/>
        <w:rPr>
          <w:rFonts w:eastAsia="黑体"/>
          <w:bCs/>
          <w:color w:val="000000"/>
          <w:sz w:val="32"/>
        </w:rPr>
      </w:pPr>
      <w:bookmarkStart w:id="19" w:name="_Toc455676765"/>
      <w:r>
        <w:rPr>
          <w:rFonts w:ascii="宋体" w:hAnsi="宋体"/>
          <w:sz w:val="28"/>
          <w:szCs w:val="28"/>
        </w:rPr>
        <w:br w:type="page"/>
      </w:r>
      <w:r>
        <w:rPr>
          <w:rFonts w:hint="eastAsia" w:eastAsia="黑体"/>
          <w:bCs/>
          <w:color w:val="000000"/>
          <w:sz w:val="32"/>
        </w:rPr>
        <w:t>附件六、投标人认为需要加以说明的其他内容</w:t>
      </w:r>
      <w:bookmarkEnd w:id="19"/>
    </w:p>
    <w:p>
      <w:pPr>
        <w:rPr>
          <w:rFonts w:ascii="宋体" w:hAnsi="宋体"/>
          <w:sz w:val="28"/>
          <w:szCs w:val="28"/>
          <w:u w:val="single"/>
        </w:rPr>
      </w:pPr>
      <w:r>
        <w:rPr>
          <w:rFonts w:hint="eastAsia" w:ascii="宋体" w:hAnsi="宋体"/>
          <w:sz w:val="28"/>
          <w:szCs w:val="28"/>
        </w:rPr>
        <w:t>项目名称：</w:t>
      </w:r>
      <w:r>
        <w:rPr>
          <w:rFonts w:hint="eastAsia" w:ascii="宋体" w:hAnsi="宋体"/>
          <w:sz w:val="28"/>
          <w:szCs w:val="28"/>
          <w:u w:val="single"/>
        </w:rPr>
        <w:t>________      __________</w:t>
      </w:r>
      <w:r>
        <w:rPr>
          <w:rFonts w:hint="eastAsia" w:ascii="宋体" w:hAnsi="宋体"/>
          <w:sz w:val="28"/>
          <w:szCs w:val="28"/>
        </w:rPr>
        <w:t>招标编号：</w:t>
      </w:r>
      <w:r>
        <w:rPr>
          <w:rFonts w:hint="eastAsia" w:ascii="宋体" w:hAnsi="宋体"/>
          <w:sz w:val="28"/>
          <w:szCs w:val="28"/>
          <w:u w:val="single"/>
        </w:rPr>
        <w:t xml:space="preserve">                  </w:t>
      </w: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spacing w:line="400" w:lineRule="exact"/>
        <w:ind w:firstLine="480" w:firstLineChars="200"/>
        <w:rPr>
          <w:rFonts w:ascii="宋体" w:hAnsi="宋体"/>
          <w:bCs/>
          <w:sz w:val="24"/>
        </w:rPr>
      </w:pPr>
    </w:p>
    <w:p>
      <w:pPr>
        <w:adjustRightInd w:val="0"/>
        <w:spacing w:line="500" w:lineRule="exact"/>
        <w:rPr>
          <w:rFonts w:ascii="宋体" w:hAnsi="宋体"/>
          <w:sz w:val="28"/>
          <w:szCs w:val="28"/>
        </w:rPr>
      </w:pPr>
      <w:r>
        <w:rPr>
          <w:rFonts w:hint="eastAsia" w:ascii="宋体" w:hAnsi="宋体"/>
          <w:sz w:val="28"/>
          <w:szCs w:val="28"/>
        </w:rPr>
        <w:t>投标人名称 （盖章）：</w:t>
      </w:r>
      <w:r>
        <w:rPr>
          <w:rFonts w:hint="eastAsia" w:ascii="宋体" w:hAnsi="宋体"/>
          <w:sz w:val="28"/>
          <w:szCs w:val="28"/>
          <w:u w:val="single"/>
        </w:rPr>
        <w:t xml:space="preserve">                               </w:t>
      </w:r>
      <w:r>
        <w:rPr>
          <w:rFonts w:hint="eastAsia" w:ascii="宋体" w:hAnsi="宋体"/>
          <w:sz w:val="28"/>
          <w:szCs w:val="28"/>
        </w:rPr>
        <w:t xml:space="preserve"> </w:t>
      </w:r>
    </w:p>
    <w:p>
      <w:pPr>
        <w:adjustRightInd w:val="0"/>
        <w:spacing w:line="500" w:lineRule="exact"/>
        <w:rPr>
          <w:rFonts w:ascii="宋体" w:hAnsi="宋体"/>
          <w:sz w:val="28"/>
          <w:szCs w:val="28"/>
        </w:rPr>
      </w:pPr>
      <w:r>
        <w:rPr>
          <w:rFonts w:hint="eastAsia" w:ascii="宋体" w:hAnsi="宋体"/>
          <w:sz w:val="28"/>
          <w:szCs w:val="28"/>
        </w:rPr>
        <w:t>法定代表人或授权代表（签字）：</w:t>
      </w:r>
      <w:r>
        <w:rPr>
          <w:rFonts w:hint="eastAsia" w:ascii="宋体" w:hAnsi="宋体"/>
          <w:sz w:val="28"/>
          <w:szCs w:val="28"/>
          <w:u w:val="single"/>
        </w:rPr>
        <w:t xml:space="preserve">              </w:t>
      </w:r>
      <w:r>
        <w:rPr>
          <w:rFonts w:hint="eastAsia" w:ascii="宋体" w:hAnsi="宋体"/>
          <w:sz w:val="28"/>
          <w:szCs w:val="28"/>
        </w:rPr>
        <w:t xml:space="preserve"> </w:t>
      </w:r>
    </w:p>
    <w:p>
      <w:pPr>
        <w:spacing w:line="400" w:lineRule="exact"/>
        <w:rPr>
          <w:rFonts w:ascii="宋体" w:hAnsi="宋体"/>
          <w:sz w:val="28"/>
          <w:szCs w:val="28"/>
        </w:rPr>
      </w:pPr>
      <w:r>
        <w:rPr>
          <w:rFonts w:hint="eastAsia" w:ascii="宋体" w:hAnsi="宋体"/>
          <w:sz w:val="28"/>
          <w:szCs w:val="28"/>
        </w:rPr>
        <w:t>投标日期：</w:t>
      </w:r>
      <w:r>
        <w:rPr>
          <w:rFonts w:hint="eastAsia" w:ascii="宋体" w:hAnsi="宋体"/>
          <w:sz w:val="28"/>
          <w:szCs w:val="28"/>
          <w:u w:val="single"/>
        </w:rPr>
        <w:t xml:space="preserve">                         </w:t>
      </w:r>
      <w:bookmarkStart w:id="20" w:name="_Toc455676766"/>
      <w:bookmarkStart w:id="21" w:name="_Toc402278858"/>
    </w:p>
    <w:p>
      <w:pPr>
        <w:spacing w:line="360" w:lineRule="auto"/>
        <w:ind w:leftChars="-1" w:hanging="2"/>
        <w:rPr>
          <w:rFonts w:eastAsia="黑体"/>
          <w:bCs/>
          <w:color w:val="000000"/>
          <w:sz w:val="32"/>
        </w:rPr>
      </w:pPr>
      <w:r>
        <w:rPr>
          <w:rFonts w:ascii="宋体" w:hAnsi="宋体"/>
          <w:sz w:val="28"/>
          <w:szCs w:val="28"/>
        </w:rPr>
        <w:br w:type="page"/>
      </w:r>
      <w:r>
        <w:rPr>
          <w:rFonts w:hint="eastAsia" w:eastAsia="黑体"/>
          <w:bCs/>
          <w:color w:val="000000"/>
          <w:sz w:val="32"/>
        </w:rPr>
        <w:t>附件七、资格证明文件</w:t>
      </w:r>
      <w:bookmarkEnd w:id="20"/>
      <w:bookmarkEnd w:id="21"/>
      <w:r>
        <w:rPr>
          <w:rFonts w:hint="eastAsia" w:eastAsia="黑体"/>
          <w:bCs/>
          <w:color w:val="000000"/>
          <w:sz w:val="32"/>
        </w:rPr>
        <w:t xml:space="preserve">   </w:t>
      </w:r>
    </w:p>
    <w:p>
      <w:pPr>
        <w:pStyle w:val="34"/>
        <w:spacing w:line="400" w:lineRule="exact"/>
        <w:rPr>
          <w:sz w:val="24"/>
          <w:szCs w:val="24"/>
        </w:rPr>
      </w:pPr>
      <w:r>
        <w:rPr>
          <w:rFonts w:hint="eastAsia"/>
          <w:sz w:val="24"/>
          <w:szCs w:val="24"/>
        </w:rPr>
        <w:t>投标人参加本次投标必须提供以下资格证明文件：</w:t>
      </w:r>
    </w:p>
    <w:p>
      <w:pPr>
        <w:spacing w:line="400" w:lineRule="exact"/>
        <w:rPr>
          <w:sz w:val="24"/>
        </w:rPr>
      </w:pPr>
    </w:p>
    <w:p>
      <w:pPr>
        <w:spacing w:line="400" w:lineRule="exact"/>
        <w:ind w:left="480"/>
        <w:rPr>
          <w:sz w:val="24"/>
        </w:rPr>
      </w:pPr>
      <w:r>
        <w:rPr>
          <w:rFonts w:hint="eastAsia"/>
          <w:sz w:val="24"/>
        </w:rPr>
        <w:t>1、投标人基本情况；</w:t>
      </w:r>
    </w:p>
    <w:p>
      <w:pPr>
        <w:spacing w:line="400" w:lineRule="exact"/>
        <w:ind w:left="480"/>
        <w:rPr>
          <w:rFonts w:ascii="宋体" w:hAnsi="宋体"/>
          <w:color w:val="FF0000"/>
          <w:sz w:val="24"/>
        </w:rPr>
      </w:pPr>
      <w:r>
        <w:rPr>
          <w:rFonts w:hint="eastAsia"/>
          <w:sz w:val="24"/>
        </w:rPr>
        <w:t>2、</w:t>
      </w:r>
      <w:r>
        <w:rPr>
          <w:rFonts w:hint="eastAsia"/>
          <w:sz w:val="24"/>
          <w:lang w:val="en-US" w:eastAsia="zh-CN"/>
        </w:rPr>
        <w:t>有效期内</w:t>
      </w:r>
      <w:r>
        <w:rPr>
          <w:rFonts w:hint="eastAsia" w:ascii="宋体" w:hAnsi="宋体"/>
          <w:color w:val="FF0000"/>
          <w:sz w:val="24"/>
        </w:rPr>
        <w:t>的营业执照（复印件）；</w:t>
      </w:r>
    </w:p>
    <w:p>
      <w:pPr>
        <w:spacing w:line="400" w:lineRule="exact"/>
        <w:ind w:firstLine="480" w:firstLineChars="200"/>
        <w:rPr>
          <w:rFonts w:ascii="宋体" w:hAnsi="宋体"/>
          <w:sz w:val="24"/>
        </w:rPr>
      </w:pPr>
      <w:r>
        <w:rPr>
          <w:rFonts w:hint="eastAsia" w:ascii="宋体" w:hAnsi="宋体"/>
          <w:sz w:val="24"/>
        </w:rPr>
        <w:t>3、经营保险业务许可证（复印件）；</w:t>
      </w:r>
    </w:p>
    <w:p>
      <w:pPr>
        <w:spacing w:line="400" w:lineRule="exact"/>
        <w:ind w:left="480"/>
        <w:rPr>
          <w:rFonts w:ascii="宋体" w:hAnsi="宋体"/>
          <w:sz w:val="24"/>
        </w:rPr>
      </w:pPr>
      <w:r>
        <w:rPr>
          <w:rFonts w:ascii="宋体" w:hAnsi="宋体"/>
          <w:sz w:val="24"/>
        </w:rPr>
        <w:t>4</w:t>
      </w:r>
      <w:r>
        <w:rPr>
          <w:rFonts w:hint="eastAsia" w:ascii="宋体" w:hAnsi="宋体"/>
          <w:sz w:val="24"/>
        </w:rPr>
        <w:t>、法定代表人授权书（非法定代表人直接投标时适用，原件）；</w:t>
      </w:r>
    </w:p>
    <w:p>
      <w:pPr>
        <w:spacing w:line="400" w:lineRule="exact"/>
        <w:ind w:left="480"/>
        <w:rPr>
          <w:sz w:val="24"/>
        </w:rPr>
      </w:pPr>
      <w:r>
        <w:rPr>
          <w:rFonts w:ascii="宋体" w:hAnsi="宋体"/>
          <w:sz w:val="24"/>
        </w:rPr>
        <w:t>5</w:t>
      </w:r>
      <w:r>
        <w:rPr>
          <w:rFonts w:hint="eastAsia" w:ascii="宋体" w:hAnsi="宋体"/>
          <w:sz w:val="24"/>
        </w:rPr>
        <w:t>、</w:t>
      </w:r>
      <w:r>
        <w:rPr>
          <w:rFonts w:hint="eastAsia"/>
          <w:sz w:val="24"/>
        </w:rPr>
        <w:t>法定代表人的身份证（复印件）；</w:t>
      </w:r>
    </w:p>
    <w:p>
      <w:pPr>
        <w:spacing w:line="400" w:lineRule="exact"/>
        <w:ind w:left="480"/>
        <w:rPr>
          <w:sz w:val="24"/>
        </w:rPr>
      </w:pPr>
      <w:r>
        <w:rPr>
          <w:rFonts w:ascii="宋体" w:hAnsi="宋体"/>
          <w:sz w:val="24"/>
        </w:rPr>
        <w:t>6</w:t>
      </w:r>
      <w:r>
        <w:rPr>
          <w:rFonts w:hint="eastAsia" w:ascii="宋体" w:hAnsi="宋体"/>
          <w:sz w:val="24"/>
        </w:rPr>
        <w:t>、</w:t>
      </w:r>
      <w:r>
        <w:rPr>
          <w:rFonts w:hint="eastAsia"/>
          <w:sz w:val="24"/>
        </w:rPr>
        <w:t>授权代表的身份证（复印件）；</w:t>
      </w:r>
    </w:p>
    <w:p>
      <w:pPr>
        <w:spacing w:line="400" w:lineRule="exact"/>
        <w:ind w:left="480"/>
        <w:rPr>
          <w:sz w:val="24"/>
        </w:rPr>
      </w:pPr>
      <w:r>
        <w:rPr>
          <w:sz w:val="24"/>
        </w:rPr>
        <w:t>7</w:t>
      </w:r>
      <w:r>
        <w:rPr>
          <w:rFonts w:hint="eastAsia"/>
          <w:sz w:val="24"/>
        </w:rPr>
        <w:t>、招标文件规定的其它证件</w:t>
      </w:r>
    </w:p>
    <w:p>
      <w:pPr>
        <w:spacing w:line="400" w:lineRule="exact"/>
        <w:ind w:left="480"/>
        <w:rPr>
          <w:sz w:val="24"/>
        </w:rPr>
      </w:pPr>
    </w:p>
    <w:p>
      <w:pPr>
        <w:spacing w:line="400" w:lineRule="exact"/>
        <w:ind w:left="480"/>
      </w:pPr>
      <w:r>
        <w:rPr>
          <w:rFonts w:hint="eastAsia"/>
          <w:sz w:val="24"/>
        </w:rPr>
        <w:t>以上要求投标人提供的资格证明文件复印件必须加盖投标人印章（鲜章）。</w:t>
      </w:r>
    </w:p>
    <w:p>
      <w:pPr>
        <w:spacing w:line="360" w:lineRule="auto"/>
        <w:ind w:firstLine="2835" w:firstLineChars="1350"/>
        <w:rPr>
          <w:color w:val="000000"/>
        </w:rPr>
      </w:pPr>
    </w:p>
    <w:sectPr>
      <w:headerReference r:id="rId3" w:type="default"/>
      <w:footerReference r:id="rId4" w:type="default"/>
      <w:footerReference r:id="rId5" w:type="even"/>
      <w:pgSz w:w="11906" w:h="16838"/>
      <w:pgMar w:top="1440" w:right="1361"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3"/>
      </w:rPr>
    </w:pPr>
    <w:r>
      <w:fldChar w:fldCharType="begin"/>
    </w:r>
    <w:r>
      <w:rPr>
        <w:rStyle w:val="23"/>
      </w:rPr>
      <w:instrText xml:space="preserve">PAGE  </w:instrText>
    </w:r>
    <w:r>
      <w:fldChar w:fldCharType="separate"/>
    </w:r>
    <w:r>
      <w:rPr>
        <w:rStyle w:val="23"/>
      </w:rPr>
      <w:t>4</w:t>
    </w:r>
    <w:r>
      <w:fldChar w:fldCharType="end"/>
    </w:r>
    <w:r>
      <w:rPr>
        <w:rStyle w:val="23"/>
        <w:rFonts w:hint="eastAsia"/>
      </w:rPr>
      <w:t>/</w:t>
    </w:r>
    <w:r>
      <w:fldChar w:fldCharType="begin"/>
    </w:r>
    <w:r>
      <w:rPr>
        <w:rStyle w:val="23"/>
      </w:rPr>
      <w:instrText xml:space="preserve"> NUMPAGES </w:instrText>
    </w:r>
    <w:r>
      <w:fldChar w:fldCharType="separate"/>
    </w:r>
    <w:r>
      <w:rPr>
        <w:rStyle w:val="23"/>
      </w:rPr>
      <w:t>11</w:t>
    </w:r>
    <w:r>
      <w:fldChar w:fldCharType="end"/>
    </w:r>
  </w:p>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3"/>
      </w:rPr>
    </w:pPr>
    <w:r>
      <w:fldChar w:fldCharType="begin"/>
    </w:r>
    <w:r>
      <w:rPr>
        <w:rStyle w:val="23"/>
      </w:rPr>
      <w:instrText xml:space="preserve">PAGE  </w:instrText>
    </w:r>
    <w: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rFonts w:hint="eastAsia"/>
      </w:rPr>
      <w:t>成都信息工程大学  招标编号：成信招[2018]XGZXCG201807-</w:t>
    </w:r>
    <w:r>
      <w:rPr>
        <w:rFonts w:hint="eastAsia"/>
        <w:lang w:val="en-US" w:eastAsia="zh-CN"/>
      </w:rPr>
      <w:t>04</w:t>
    </w:r>
    <w:r>
      <w:rPr>
        <w:rFonts w:hint="eastAsia"/>
      </w:rPr>
      <w:t>-01(Z)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4F96"/>
    <w:multiLevelType w:val="multilevel"/>
    <w:tmpl w:val="05D44F96"/>
    <w:lvl w:ilvl="0" w:tentative="0">
      <w:start w:val="1"/>
      <w:numFmt w:val="decimal"/>
      <w:lvlText w:val="(%1)"/>
      <w:lvlJc w:val="left"/>
      <w:pPr>
        <w:tabs>
          <w:tab w:val="left" w:pos="795"/>
        </w:tabs>
        <w:ind w:left="795" w:hanging="360"/>
      </w:pPr>
      <w:rPr>
        <w:rFonts w:hint="eastAsia"/>
      </w:rPr>
    </w:lvl>
    <w:lvl w:ilvl="1" w:tentative="0">
      <w:start w:val="1"/>
      <w:numFmt w:val="decimal"/>
      <w:lvlText w:val="%2、"/>
      <w:lvlJc w:val="left"/>
      <w:pPr>
        <w:tabs>
          <w:tab w:val="left" w:pos="1215"/>
        </w:tabs>
        <w:ind w:left="1215" w:hanging="360"/>
      </w:pPr>
      <w:rPr>
        <w:rFonts w:hint="eastAsia"/>
      </w:r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2AC"/>
    <w:rsid w:val="000010BD"/>
    <w:rsid w:val="00001C3E"/>
    <w:rsid w:val="00002BBD"/>
    <w:rsid w:val="000046CB"/>
    <w:rsid w:val="00004785"/>
    <w:rsid w:val="00004A27"/>
    <w:rsid w:val="0000711B"/>
    <w:rsid w:val="0001189A"/>
    <w:rsid w:val="00012365"/>
    <w:rsid w:val="000141E3"/>
    <w:rsid w:val="000214E1"/>
    <w:rsid w:val="000222B5"/>
    <w:rsid w:val="00022BB3"/>
    <w:rsid w:val="00024360"/>
    <w:rsid w:val="00035D26"/>
    <w:rsid w:val="000401C4"/>
    <w:rsid w:val="00041CA6"/>
    <w:rsid w:val="00043293"/>
    <w:rsid w:val="0004390E"/>
    <w:rsid w:val="00043C7A"/>
    <w:rsid w:val="00046314"/>
    <w:rsid w:val="000522E0"/>
    <w:rsid w:val="00057297"/>
    <w:rsid w:val="00064B56"/>
    <w:rsid w:val="00064DDA"/>
    <w:rsid w:val="000704E8"/>
    <w:rsid w:val="000728A1"/>
    <w:rsid w:val="00073601"/>
    <w:rsid w:val="00076D3E"/>
    <w:rsid w:val="00083BB9"/>
    <w:rsid w:val="00086146"/>
    <w:rsid w:val="00087CFB"/>
    <w:rsid w:val="000913BF"/>
    <w:rsid w:val="0009302B"/>
    <w:rsid w:val="00094197"/>
    <w:rsid w:val="00094AF7"/>
    <w:rsid w:val="00095A6A"/>
    <w:rsid w:val="000A0C79"/>
    <w:rsid w:val="000A4E84"/>
    <w:rsid w:val="000B11FB"/>
    <w:rsid w:val="000B2F93"/>
    <w:rsid w:val="000B7F59"/>
    <w:rsid w:val="000C4F67"/>
    <w:rsid w:val="000C5743"/>
    <w:rsid w:val="000C64E0"/>
    <w:rsid w:val="000C6753"/>
    <w:rsid w:val="000C75D6"/>
    <w:rsid w:val="000D0058"/>
    <w:rsid w:val="000D1C3F"/>
    <w:rsid w:val="000D3971"/>
    <w:rsid w:val="000D4806"/>
    <w:rsid w:val="000D5E21"/>
    <w:rsid w:val="000E0657"/>
    <w:rsid w:val="000E0B6F"/>
    <w:rsid w:val="000E1035"/>
    <w:rsid w:val="000E3E38"/>
    <w:rsid w:val="000E41B7"/>
    <w:rsid w:val="000E4D84"/>
    <w:rsid w:val="000E53D1"/>
    <w:rsid w:val="000E5C67"/>
    <w:rsid w:val="000E72CA"/>
    <w:rsid w:val="000E7A50"/>
    <w:rsid w:val="000E7C90"/>
    <w:rsid w:val="000F15F9"/>
    <w:rsid w:val="000F48D8"/>
    <w:rsid w:val="000F4932"/>
    <w:rsid w:val="000F74F0"/>
    <w:rsid w:val="000F7E30"/>
    <w:rsid w:val="00100F81"/>
    <w:rsid w:val="0010313A"/>
    <w:rsid w:val="00105BA2"/>
    <w:rsid w:val="001111BE"/>
    <w:rsid w:val="001208CF"/>
    <w:rsid w:val="001210FE"/>
    <w:rsid w:val="00122641"/>
    <w:rsid w:val="0012284E"/>
    <w:rsid w:val="00126070"/>
    <w:rsid w:val="00133047"/>
    <w:rsid w:val="00133969"/>
    <w:rsid w:val="00135AB4"/>
    <w:rsid w:val="00136F92"/>
    <w:rsid w:val="001374BD"/>
    <w:rsid w:val="001441C9"/>
    <w:rsid w:val="00145F68"/>
    <w:rsid w:val="00153351"/>
    <w:rsid w:val="0015621D"/>
    <w:rsid w:val="0015637D"/>
    <w:rsid w:val="00157046"/>
    <w:rsid w:val="00163307"/>
    <w:rsid w:val="00164006"/>
    <w:rsid w:val="00166CC2"/>
    <w:rsid w:val="00167217"/>
    <w:rsid w:val="00171485"/>
    <w:rsid w:val="0017236C"/>
    <w:rsid w:val="00172EB5"/>
    <w:rsid w:val="001776F5"/>
    <w:rsid w:val="00180B0F"/>
    <w:rsid w:val="0018346D"/>
    <w:rsid w:val="0018683A"/>
    <w:rsid w:val="001878DD"/>
    <w:rsid w:val="0019158B"/>
    <w:rsid w:val="00192964"/>
    <w:rsid w:val="00194A8A"/>
    <w:rsid w:val="001A0A1C"/>
    <w:rsid w:val="001B2EB2"/>
    <w:rsid w:val="001B4311"/>
    <w:rsid w:val="001B62E1"/>
    <w:rsid w:val="001C006C"/>
    <w:rsid w:val="001C0D95"/>
    <w:rsid w:val="001C4FD4"/>
    <w:rsid w:val="001C6162"/>
    <w:rsid w:val="001D1BCD"/>
    <w:rsid w:val="001D2742"/>
    <w:rsid w:val="001D2A51"/>
    <w:rsid w:val="001E1542"/>
    <w:rsid w:val="001E23DB"/>
    <w:rsid w:val="001E69BE"/>
    <w:rsid w:val="001E7BE3"/>
    <w:rsid w:val="001F2096"/>
    <w:rsid w:val="001F2525"/>
    <w:rsid w:val="001F33FC"/>
    <w:rsid w:val="002025BC"/>
    <w:rsid w:val="002057FB"/>
    <w:rsid w:val="002058C3"/>
    <w:rsid w:val="002107BD"/>
    <w:rsid w:val="00210ED5"/>
    <w:rsid w:val="00222450"/>
    <w:rsid w:val="0022366F"/>
    <w:rsid w:val="00224CC5"/>
    <w:rsid w:val="00233B1E"/>
    <w:rsid w:val="00240309"/>
    <w:rsid w:val="00240F23"/>
    <w:rsid w:val="00242F61"/>
    <w:rsid w:val="00244ED8"/>
    <w:rsid w:val="002471CD"/>
    <w:rsid w:val="00247F59"/>
    <w:rsid w:val="00251714"/>
    <w:rsid w:val="00252AC6"/>
    <w:rsid w:val="00253288"/>
    <w:rsid w:val="002542FF"/>
    <w:rsid w:val="00256982"/>
    <w:rsid w:val="002660F3"/>
    <w:rsid w:val="0026680A"/>
    <w:rsid w:val="00266D99"/>
    <w:rsid w:val="00274C62"/>
    <w:rsid w:val="002759DD"/>
    <w:rsid w:val="00276C51"/>
    <w:rsid w:val="00276EC7"/>
    <w:rsid w:val="002803F6"/>
    <w:rsid w:val="0028229A"/>
    <w:rsid w:val="00282680"/>
    <w:rsid w:val="00282EC0"/>
    <w:rsid w:val="00283448"/>
    <w:rsid w:val="00286C48"/>
    <w:rsid w:val="00286E93"/>
    <w:rsid w:val="00292536"/>
    <w:rsid w:val="00295FFB"/>
    <w:rsid w:val="00297C26"/>
    <w:rsid w:val="002A13DB"/>
    <w:rsid w:val="002A1AD4"/>
    <w:rsid w:val="002A20E1"/>
    <w:rsid w:val="002B2838"/>
    <w:rsid w:val="002B2DA2"/>
    <w:rsid w:val="002B5C5A"/>
    <w:rsid w:val="002B6D0B"/>
    <w:rsid w:val="002B7E5E"/>
    <w:rsid w:val="002C272A"/>
    <w:rsid w:val="002C3469"/>
    <w:rsid w:val="002C35D8"/>
    <w:rsid w:val="002C4B24"/>
    <w:rsid w:val="002C699F"/>
    <w:rsid w:val="002C6B5D"/>
    <w:rsid w:val="002C7897"/>
    <w:rsid w:val="002D1DD7"/>
    <w:rsid w:val="002D470B"/>
    <w:rsid w:val="002E06AB"/>
    <w:rsid w:val="002E2939"/>
    <w:rsid w:val="002E55AE"/>
    <w:rsid w:val="002F61DC"/>
    <w:rsid w:val="00312265"/>
    <w:rsid w:val="00315360"/>
    <w:rsid w:val="00326598"/>
    <w:rsid w:val="00327433"/>
    <w:rsid w:val="003324E1"/>
    <w:rsid w:val="00340C56"/>
    <w:rsid w:val="00341606"/>
    <w:rsid w:val="00342992"/>
    <w:rsid w:val="00344F16"/>
    <w:rsid w:val="00347F92"/>
    <w:rsid w:val="00350666"/>
    <w:rsid w:val="0035111D"/>
    <w:rsid w:val="00351CBD"/>
    <w:rsid w:val="003558B0"/>
    <w:rsid w:val="00355AD8"/>
    <w:rsid w:val="00360E50"/>
    <w:rsid w:val="00366DC1"/>
    <w:rsid w:val="0037483A"/>
    <w:rsid w:val="00375827"/>
    <w:rsid w:val="003772F6"/>
    <w:rsid w:val="00382302"/>
    <w:rsid w:val="00383FE8"/>
    <w:rsid w:val="003A21AD"/>
    <w:rsid w:val="003A4176"/>
    <w:rsid w:val="003A47E6"/>
    <w:rsid w:val="003A4AC1"/>
    <w:rsid w:val="003A58E6"/>
    <w:rsid w:val="003A5C7C"/>
    <w:rsid w:val="003A79B9"/>
    <w:rsid w:val="003B1A25"/>
    <w:rsid w:val="003B2110"/>
    <w:rsid w:val="003B428A"/>
    <w:rsid w:val="003B4A3C"/>
    <w:rsid w:val="003C05F7"/>
    <w:rsid w:val="003C08D3"/>
    <w:rsid w:val="003C1673"/>
    <w:rsid w:val="003C27E2"/>
    <w:rsid w:val="003C3482"/>
    <w:rsid w:val="003C4B94"/>
    <w:rsid w:val="003C7097"/>
    <w:rsid w:val="003D033F"/>
    <w:rsid w:val="003D08F4"/>
    <w:rsid w:val="003D2461"/>
    <w:rsid w:val="003D3416"/>
    <w:rsid w:val="003D3899"/>
    <w:rsid w:val="003D5638"/>
    <w:rsid w:val="003D6558"/>
    <w:rsid w:val="003E22D7"/>
    <w:rsid w:val="003E2477"/>
    <w:rsid w:val="003E4A09"/>
    <w:rsid w:val="003E5897"/>
    <w:rsid w:val="003E5A28"/>
    <w:rsid w:val="003E6115"/>
    <w:rsid w:val="003E7C91"/>
    <w:rsid w:val="003F20C6"/>
    <w:rsid w:val="003F2403"/>
    <w:rsid w:val="003F2620"/>
    <w:rsid w:val="003F2A63"/>
    <w:rsid w:val="003F4C2A"/>
    <w:rsid w:val="003F57DC"/>
    <w:rsid w:val="003F6559"/>
    <w:rsid w:val="004007DD"/>
    <w:rsid w:val="00403AC1"/>
    <w:rsid w:val="00404849"/>
    <w:rsid w:val="00405854"/>
    <w:rsid w:val="00412C3C"/>
    <w:rsid w:val="00414272"/>
    <w:rsid w:val="00416288"/>
    <w:rsid w:val="00426859"/>
    <w:rsid w:val="00434E2C"/>
    <w:rsid w:val="00437BC3"/>
    <w:rsid w:val="00441ABD"/>
    <w:rsid w:val="004443B3"/>
    <w:rsid w:val="00450FBB"/>
    <w:rsid w:val="004573A1"/>
    <w:rsid w:val="00457A47"/>
    <w:rsid w:val="00461A41"/>
    <w:rsid w:val="00462698"/>
    <w:rsid w:val="00462DEF"/>
    <w:rsid w:val="004632A5"/>
    <w:rsid w:val="0046351A"/>
    <w:rsid w:val="004642BF"/>
    <w:rsid w:val="004656CC"/>
    <w:rsid w:val="0047009E"/>
    <w:rsid w:val="0047048E"/>
    <w:rsid w:val="004750A0"/>
    <w:rsid w:val="00477C46"/>
    <w:rsid w:val="00480646"/>
    <w:rsid w:val="00481414"/>
    <w:rsid w:val="0048366D"/>
    <w:rsid w:val="00483D24"/>
    <w:rsid w:val="0048646C"/>
    <w:rsid w:val="00487008"/>
    <w:rsid w:val="0048769D"/>
    <w:rsid w:val="00487F8B"/>
    <w:rsid w:val="0049072B"/>
    <w:rsid w:val="00494807"/>
    <w:rsid w:val="00494CD3"/>
    <w:rsid w:val="00494EFD"/>
    <w:rsid w:val="004A114A"/>
    <w:rsid w:val="004A51B8"/>
    <w:rsid w:val="004A5848"/>
    <w:rsid w:val="004B0DA8"/>
    <w:rsid w:val="004B15A6"/>
    <w:rsid w:val="004B24CE"/>
    <w:rsid w:val="004B374A"/>
    <w:rsid w:val="004B406B"/>
    <w:rsid w:val="004B511D"/>
    <w:rsid w:val="004B6588"/>
    <w:rsid w:val="004C0BE5"/>
    <w:rsid w:val="004C73B3"/>
    <w:rsid w:val="004D0AFC"/>
    <w:rsid w:val="004E1328"/>
    <w:rsid w:val="004E28AD"/>
    <w:rsid w:val="004E34E9"/>
    <w:rsid w:val="004E3A74"/>
    <w:rsid w:val="004E3EDE"/>
    <w:rsid w:val="004E559D"/>
    <w:rsid w:val="004F23D8"/>
    <w:rsid w:val="004F2BDF"/>
    <w:rsid w:val="005060B0"/>
    <w:rsid w:val="005166D1"/>
    <w:rsid w:val="00524D8F"/>
    <w:rsid w:val="005326D4"/>
    <w:rsid w:val="0053372F"/>
    <w:rsid w:val="005352C0"/>
    <w:rsid w:val="00536649"/>
    <w:rsid w:val="00540C7D"/>
    <w:rsid w:val="00540FF1"/>
    <w:rsid w:val="0054126D"/>
    <w:rsid w:val="005429A7"/>
    <w:rsid w:val="005446F0"/>
    <w:rsid w:val="005464A1"/>
    <w:rsid w:val="005502B6"/>
    <w:rsid w:val="00567CD2"/>
    <w:rsid w:val="005709CB"/>
    <w:rsid w:val="00580D5A"/>
    <w:rsid w:val="0058724C"/>
    <w:rsid w:val="0059131F"/>
    <w:rsid w:val="00591C99"/>
    <w:rsid w:val="00593634"/>
    <w:rsid w:val="00593BB9"/>
    <w:rsid w:val="00596114"/>
    <w:rsid w:val="00596EB0"/>
    <w:rsid w:val="005A3319"/>
    <w:rsid w:val="005B0242"/>
    <w:rsid w:val="005B4627"/>
    <w:rsid w:val="005B4C95"/>
    <w:rsid w:val="005C456D"/>
    <w:rsid w:val="005C7EBB"/>
    <w:rsid w:val="005D1982"/>
    <w:rsid w:val="005D379B"/>
    <w:rsid w:val="005D497E"/>
    <w:rsid w:val="005D7046"/>
    <w:rsid w:val="005E5C3C"/>
    <w:rsid w:val="005E65E2"/>
    <w:rsid w:val="005E6A86"/>
    <w:rsid w:val="005E7E9B"/>
    <w:rsid w:val="005E7FF4"/>
    <w:rsid w:val="005F19F9"/>
    <w:rsid w:val="005F3209"/>
    <w:rsid w:val="005F6DFF"/>
    <w:rsid w:val="005F7119"/>
    <w:rsid w:val="00600B13"/>
    <w:rsid w:val="0060124B"/>
    <w:rsid w:val="00602C85"/>
    <w:rsid w:val="006033F4"/>
    <w:rsid w:val="0061103E"/>
    <w:rsid w:val="00615E9C"/>
    <w:rsid w:val="00615FBE"/>
    <w:rsid w:val="00622345"/>
    <w:rsid w:val="00624273"/>
    <w:rsid w:val="00624C2F"/>
    <w:rsid w:val="00630208"/>
    <w:rsid w:val="006408C5"/>
    <w:rsid w:val="006441B0"/>
    <w:rsid w:val="00646D10"/>
    <w:rsid w:val="006503B0"/>
    <w:rsid w:val="00650D2D"/>
    <w:rsid w:val="006515DD"/>
    <w:rsid w:val="006604BE"/>
    <w:rsid w:val="00660B79"/>
    <w:rsid w:val="00661EFD"/>
    <w:rsid w:val="006639A9"/>
    <w:rsid w:val="0066635D"/>
    <w:rsid w:val="006666F0"/>
    <w:rsid w:val="00671AF2"/>
    <w:rsid w:val="0067278C"/>
    <w:rsid w:val="00674291"/>
    <w:rsid w:val="006743F9"/>
    <w:rsid w:val="00674C19"/>
    <w:rsid w:val="00676BB0"/>
    <w:rsid w:val="00677279"/>
    <w:rsid w:val="0068225E"/>
    <w:rsid w:val="00683ADA"/>
    <w:rsid w:val="00687BFC"/>
    <w:rsid w:val="00687F1D"/>
    <w:rsid w:val="00691ECC"/>
    <w:rsid w:val="006A78E1"/>
    <w:rsid w:val="006B0EF7"/>
    <w:rsid w:val="006B314F"/>
    <w:rsid w:val="006B332B"/>
    <w:rsid w:val="006B4485"/>
    <w:rsid w:val="006B6FD5"/>
    <w:rsid w:val="006C1532"/>
    <w:rsid w:val="006C1FB4"/>
    <w:rsid w:val="006C2F2E"/>
    <w:rsid w:val="006C4ECA"/>
    <w:rsid w:val="006C5BCE"/>
    <w:rsid w:val="006D06AA"/>
    <w:rsid w:val="006E79B1"/>
    <w:rsid w:val="006E7EB9"/>
    <w:rsid w:val="006F3AB9"/>
    <w:rsid w:val="006F5DC9"/>
    <w:rsid w:val="006F5E8B"/>
    <w:rsid w:val="00700D5D"/>
    <w:rsid w:val="007027E4"/>
    <w:rsid w:val="0070683E"/>
    <w:rsid w:val="00707249"/>
    <w:rsid w:val="0071100E"/>
    <w:rsid w:val="00716626"/>
    <w:rsid w:val="007172D6"/>
    <w:rsid w:val="00720D60"/>
    <w:rsid w:val="00722CEB"/>
    <w:rsid w:val="00727A8A"/>
    <w:rsid w:val="00732DCF"/>
    <w:rsid w:val="0073722C"/>
    <w:rsid w:val="00737B03"/>
    <w:rsid w:val="0074176F"/>
    <w:rsid w:val="00745639"/>
    <w:rsid w:val="007460D2"/>
    <w:rsid w:val="00746186"/>
    <w:rsid w:val="00746D88"/>
    <w:rsid w:val="00747511"/>
    <w:rsid w:val="00750180"/>
    <w:rsid w:val="00752328"/>
    <w:rsid w:val="00756918"/>
    <w:rsid w:val="00760C24"/>
    <w:rsid w:val="00763E6E"/>
    <w:rsid w:val="00764A0A"/>
    <w:rsid w:val="00766679"/>
    <w:rsid w:val="007700E8"/>
    <w:rsid w:val="007708E3"/>
    <w:rsid w:val="0077096D"/>
    <w:rsid w:val="00773CE0"/>
    <w:rsid w:val="0077643A"/>
    <w:rsid w:val="00780135"/>
    <w:rsid w:val="007821FD"/>
    <w:rsid w:val="00783320"/>
    <w:rsid w:val="0078769B"/>
    <w:rsid w:val="00792199"/>
    <w:rsid w:val="007928F1"/>
    <w:rsid w:val="007A1B52"/>
    <w:rsid w:val="007A4F5D"/>
    <w:rsid w:val="007B0182"/>
    <w:rsid w:val="007B1524"/>
    <w:rsid w:val="007B5FA6"/>
    <w:rsid w:val="007B709E"/>
    <w:rsid w:val="007C1BDA"/>
    <w:rsid w:val="007D180E"/>
    <w:rsid w:val="007D4539"/>
    <w:rsid w:val="007E0B92"/>
    <w:rsid w:val="007E2C06"/>
    <w:rsid w:val="007E56C7"/>
    <w:rsid w:val="007F318A"/>
    <w:rsid w:val="007F436B"/>
    <w:rsid w:val="007F451E"/>
    <w:rsid w:val="007F6F37"/>
    <w:rsid w:val="00800E81"/>
    <w:rsid w:val="0080136D"/>
    <w:rsid w:val="00802156"/>
    <w:rsid w:val="00804EA7"/>
    <w:rsid w:val="0080626E"/>
    <w:rsid w:val="008117B3"/>
    <w:rsid w:val="00820D0C"/>
    <w:rsid w:val="00822003"/>
    <w:rsid w:val="00823C78"/>
    <w:rsid w:val="00830F3B"/>
    <w:rsid w:val="0083121A"/>
    <w:rsid w:val="00832097"/>
    <w:rsid w:val="008331E7"/>
    <w:rsid w:val="0083346C"/>
    <w:rsid w:val="00834002"/>
    <w:rsid w:val="00837878"/>
    <w:rsid w:val="0084259C"/>
    <w:rsid w:val="0085313C"/>
    <w:rsid w:val="008613CF"/>
    <w:rsid w:val="00865AA4"/>
    <w:rsid w:val="008667C0"/>
    <w:rsid w:val="008668F6"/>
    <w:rsid w:val="00866BC7"/>
    <w:rsid w:val="00870EA9"/>
    <w:rsid w:val="00872809"/>
    <w:rsid w:val="00872DF4"/>
    <w:rsid w:val="00873C83"/>
    <w:rsid w:val="00874ACE"/>
    <w:rsid w:val="0087744F"/>
    <w:rsid w:val="00882C47"/>
    <w:rsid w:val="00884F93"/>
    <w:rsid w:val="00885349"/>
    <w:rsid w:val="00885FD8"/>
    <w:rsid w:val="00886AB9"/>
    <w:rsid w:val="00887C6F"/>
    <w:rsid w:val="00890B23"/>
    <w:rsid w:val="00890DB1"/>
    <w:rsid w:val="008923A2"/>
    <w:rsid w:val="0089290A"/>
    <w:rsid w:val="00894BE1"/>
    <w:rsid w:val="0089667C"/>
    <w:rsid w:val="008A117D"/>
    <w:rsid w:val="008A395D"/>
    <w:rsid w:val="008A431C"/>
    <w:rsid w:val="008A6A19"/>
    <w:rsid w:val="008C223A"/>
    <w:rsid w:val="008C2741"/>
    <w:rsid w:val="008D0F17"/>
    <w:rsid w:val="008D2563"/>
    <w:rsid w:val="008D3BBA"/>
    <w:rsid w:val="008D3C21"/>
    <w:rsid w:val="008E2301"/>
    <w:rsid w:val="008E2847"/>
    <w:rsid w:val="008E7489"/>
    <w:rsid w:val="008E7DC8"/>
    <w:rsid w:val="008F0FEC"/>
    <w:rsid w:val="008F1890"/>
    <w:rsid w:val="008F5FE4"/>
    <w:rsid w:val="00900C09"/>
    <w:rsid w:val="00901AE5"/>
    <w:rsid w:val="00905216"/>
    <w:rsid w:val="00912D6D"/>
    <w:rsid w:val="00915846"/>
    <w:rsid w:val="00915A80"/>
    <w:rsid w:val="00924D05"/>
    <w:rsid w:val="00927289"/>
    <w:rsid w:val="0092737A"/>
    <w:rsid w:val="00934B2C"/>
    <w:rsid w:val="009432D9"/>
    <w:rsid w:val="00943D77"/>
    <w:rsid w:val="0094500B"/>
    <w:rsid w:val="00945F1F"/>
    <w:rsid w:val="00946F79"/>
    <w:rsid w:val="00950E60"/>
    <w:rsid w:val="00954012"/>
    <w:rsid w:val="00957A83"/>
    <w:rsid w:val="0096060A"/>
    <w:rsid w:val="009678D1"/>
    <w:rsid w:val="00971DA4"/>
    <w:rsid w:val="009725E4"/>
    <w:rsid w:val="009747DC"/>
    <w:rsid w:val="00975403"/>
    <w:rsid w:val="00977EA1"/>
    <w:rsid w:val="00985CD3"/>
    <w:rsid w:val="00986AEC"/>
    <w:rsid w:val="00986CB8"/>
    <w:rsid w:val="00986E85"/>
    <w:rsid w:val="00987CFF"/>
    <w:rsid w:val="0099105B"/>
    <w:rsid w:val="0099156D"/>
    <w:rsid w:val="009944B8"/>
    <w:rsid w:val="00995325"/>
    <w:rsid w:val="0099673D"/>
    <w:rsid w:val="00996E01"/>
    <w:rsid w:val="009A006A"/>
    <w:rsid w:val="009A02E3"/>
    <w:rsid w:val="009A25CB"/>
    <w:rsid w:val="009A39A8"/>
    <w:rsid w:val="009A3BD6"/>
    <w:rsid w:val="009A44DA"/>
    <w:rsid w:val="009B4742"/>
    <w:rsid w:val="009B4AE5"/>
    <w:rsid w:val="009C7B40"/>
    <w:rsid w:val="009D44CD"/>
    <w:rsid w:val="009D5A62"/>
    <w:rsid w:val="009D5E34"/>
    <w:rsid w:val="009D5FFD"/>
    <w:rsid w:val="009E0FBE"/>
    <w:rsid w:val="009E3284"/>
    <w:rsid w:val="009F0717"/>
    <w:rsid w:val="00A039E9"/>
    <w:rsid w:val="00A17C1D"/>
    <w:rsid w:val="00A22E4D"/>
    <w:rsid w:val="00A24A83"/>
    <w:rsid w:val="00A24C5D"/>
    <w:rsid w:val="00A24FF7"/>
    <w:rsid w:val="00A25B26"/>
    <w:rsid w:val="00A35251"/>
    <w:rsid w:val="00A37A3F"/>
    <w:rsid w:val="00A414ED"/>
    <w:rsid w:val="00A45005"/>
    <w:rsid w:val="00A45511"/>
    <w:rsid w:val="00A51DAF"/>
    <w:rsid w:val="00A541DA"/>
    <w:rsid w:val="00A56089"/>
    <w:rsid w:val="00A617B7"/>
    <w:rsid w:val="00A62C2C"/>
    <w:rsid w:val="00A66CDE"/>
    <w:rsid w:val="00A67447"/>
    <w:rsid w:val="00A713DA"/>
    <w:rsid w:val="00A71CC1"/>
    <w:rsid w:val="00A76773"/>
    <w:rsid w:val="00A7788D"/>
    <w:rsid w:val="00A77D20"/>
    <w:rsid w:val="00A9459A"/>
    <w:rsid w:val="00A961B0"/>
    <w:rsid w:val="00A97C5E"/>
    <w:rsid w:val="00AA10AC"/>
    <w:rsid w:val="00AA1B4F"/>
    <w:rsid w:val="00AA3C85"/>
    <w:rsid w:val="00AA554C"/>
    <w:rsid w:val="00AB03BC"/>
    <w:rsid w:val="00AB1886"/>
    <w:rsid w:val="00AB197C"/>
    <w:rsid w:val="00AB2CC1"/>
    <w:rsid w:val="00AB5943"/>
    <w:rsid w:val="00AC0AA6"/>
    <w:rsid w:val="00AC4E29"/>
    <w:rsid w:val="00AC66A3"/>
    <w:rsid w:val="00AD0E6D"/>
    <w:rsid w:val="00AD6659"/>
    <w:rsid w:val="00AE15A4"/>
    <w:rsid w:val="00AE31D0"/>
    <w:rsid w:val="00AE404C"/>
    <w:rsid w:val="00AE7E65"/>
    <w:rsid w:val="00AF0EE9"/>
    <w:rsid w:val="00AF1136"/>
    <w:rsid w:val="00AF42C6"/>
    <w:rsid w:val="00AF55E3"/>
    <w:rsid w:val="00B017D4"/>
    <w:rsid w:val="00B02766"/>
    <w:rsid w:val="00B03332"/>
    <w:rsid w:val="00B05B40"/>
    <w:rsid w:val="00B06C49"/>
    <w:rsid w:val="00B11CEC"/>
    <w:rsid w:val="00B1254F"/>
    <w:rsid w:val="00B13A51"/>
    <w:rsid w:val="00B1600E"/>
    <w:rsid w:val="00B16DF7"/>
    <w:rsid w:val="00B2040E"/>
    <w:rsid w:val="00B20581"/>
    <w:rsid w:val="00B245B2"/>
    <w:rsid w:val="00B2620F"/>
    <w:rsid w:val="00B32B7D"/>
    <w:rsid w:val="00B36B19"/>
    <w:rsid w:val="00B409F7"/>
    <w:rsid w:val="00B41539"/>
    <w:rsid w:val="00B41EFB"/>
    <w:rsid w:val="00B42BD8"/>
    <w:rsid w:val="00B548FD"/>
    <w:rsid w:val="00B56C5B"/>
    <w:rsid w:val="00B64C32"/>
    <w:rsid w:val="00B73DB2"/>
    <w:rsid w:val="00B76D42"/>
    <w:rsid w:val="00B76FC2"/>
    <w:rsid w:val="00B8043F"/>
    <w:rsid w:val="00B83BA1"/>
    <w:rsid w:val="00B84995"/>
    <w:rsid w:val="00B85FEC"/>
    <w:rsid w:val="00B921CC"/>
    <w:rsid w:val="00B92553"/>
    <w:rsid w:val="00B931BD"/>
    <w:rsid w:val="00B941AB"/>
    <w:rsid w:val="00B953D2"/>
    <w:rsid w:val="00B9619B"/>
    <w:rsid w:val="00BA0BC3"/>
    <w:rsid w:val="00BA0D46"/>
    <w:rsid w:val="00BA2863"/>
    <w:rsid w:val="00BA5867"/>
    <w:rsid w:val="00BB4CDD"/>
    <w:rsid w:val="00BB5483"/>
    <w:rsid w:val="00BC0CB0"/>
    <w:rsid w:val="00BC15EA"/>
    <w:rsid w:val="00BC4E7E"/>
    <w:rsid w:val="00BC7D3C"/>
    <w:rsid w:val="00BD0C6A"/>
    <w:rsid w:val="00BD7055"/>
    <w:rsid w:val="00BE0366"/>
    <w:rsid w:val="00BE57B7"/>
    <w:rsid w:val="00BE7E4A"/>
    <w:rsid w:val="00BF02A3"/>
    <w:rsid w:val="00BF1567"/>
    <w:rsid w:val="00BF1EC8"/>
    <w:rsid w:val="00BF1F9E"/>
    <w:rsid w:val="00C00500"/>
    <w:rsid w:val="00C02E9C"/>
    <w:rsid w:val="00C13F34"/>
    <w:rsid w:val="00C16690"/>
    <w:rsid w:val="00C20613"/>
    <w:rsid w:val="00C23BBB"/>
    <w:rsid w:val="00C24B20"/>
    <w:rsid w:val="00C31BAA"/>
    <w:rsid w:val="00C32166"/>
    <w:rsid w:val="00C32568"/>
    <w:rsid w:val="00C33A7D"/>
    <w:rsid w:val="00C33FF1"/>
    <w:rsid w:val="00C34725"/>
    <w:rsid w:val="00C41D3C"/>
    <w:rsid w:val="00C4330C"/>
    <w:rsid w:val="00C446B9"/>
    <w:rsid w:val="00C44ADA"/>
    <w:rsid w:val="00C50837"/>
    <w:rsid w:val="00C526CA"/>
    <w:rsid w:val="00C53784"/>
    <w:rsid w:val="00C5385E"/>
    <w:rsid w:val="00C53A3A"/>
    <w:rsid w:val="00C6677C"/>
    <w:rsid w:val="00C671CE"/>
    <w:rsid w:val="00C67849"/>
    <w:rsid w:val="00C7176C"/>
    <w:rsid w:val="00C72202"/>
    <w:rsid w:val="00C74D8A"/>
    <w:rsid w:val="00C762B1"/>
    <w:rsid w:val="00C76450"/>
    <w:rsid w:val="00C83E38"/>
    <w:rsid w:val="00C83F13"/>
    <w:rsid w:val="00C8472E"/>
    <w:rsid w:val="00C85215"/>
    <w:rsid w:val="00C90C78"/>
    <w:rsid w:val="00C90F03"/>
    <w:rsid w:val="00C92126"/>
    <w:rsid w:val="00CB1417"/>
    <w:rsid w:val="00CB5EB5"/>
    <w:rsid w:val="00CC0B8C"/>
    <w:rsid w:val="00CC2C53"/>
    <w:rsid w:val="00CC4BDB"/>
    <w:rsid w:val="00CD0152"/>
    <w:rsid w:val="00CD04DE"/>
    <w:rsid w:val="00CD1E42"/>
    <w:rsid w:val="00CD1FE3"/>
    <w:rsid w:val="00CD2DAA"/>
    <w:rsid w:val="00CD325C"/>
    <w:rsid w:val="00CD3F4B"/>
    <w:rsid w:val="00CD4C31"/>
    <w:rsid w:val="00CE05AA"/>
    <w:rsid w:val="00CE3503"/>
    <w:rsid w:val="00CE4287"/>
    <w:rsid w:val="00CE7111"/>
    <w:rsid w:val="00CF6C7F"/>
    <w:rsid w:val="00D0079E"/>
    <w:rsid w:val="00D00D12"/>
    <w:rsid w:val="00D01DFB"/>
    <w:rsid w:val="00D029AC"/>
    <w:rsid w:val="00D10587"/>
    <w:rsid w:val="00D10F90"/>
    <w:rsid w:val="00D15560"/>
    <w:rsid w:val="00D15F80"/>
    <w:rsid w:val="00D30000"/>
    <w:rsid w:val="00D325DE"/>
    <w:rsid w:val="00D34269"/>
    <w:rsid w:val="00D347A8"/>
    <w:rsid w:val="00D366A2"/>
    <w:rsid w:val="00D378FE"/>
    <w:rsid w:val="00D40BC3"/>
    <w:rsid w:val="00D428D2"/>
    <w:rsid w:val="00D441C8"/>
    <w:rsid w:val="00D44FD7"/>
    <w:rsid w:val="00D527D9"/>
    <w:rsid w:val="00D56F67"/>
    <w:rsid w:val="00D64F87"/>
    <w:rsid w:val="00D67217"/>
    <w:rsid w:val="00D67D93"/>
    <w:rsid w:val="00D742F1"/>
    <w:rsid w:val="00D75CD1"/>
    <w:rsid w:val="00D765A4"/>
    <w:rsid w:val="00D76632"/>
    <w:rsid w:val="00D774A6"/>
    <w:rsid w:val="00D80146"/>
    <w:rsid w:val="00D80A81"/>
    <w:rsid w:val="00D81BDB"/>
    <w:rsid w:val="00D86A8E"/>
    <w:rsid w:val="00D86E39"/>
    <w:rsid w:val="00D8708B"/>
    <w:rsid w:val="00D90530"/>
    <w:rsid w:val="00D94EEA"/>
    <w:rsid w:val="00D95F2A"/>
    <w:rsid w:val="00D96E25"/>
    <w:rsid w:val="00DA2D71"/>
    <w:rsid w:val="00DA49DE"/>
    <w:rsid w:val="00DB03F6"/>
    <w:rsid w:val="00DB68A6"/>
    <w:rsid w:val="00DC1787"/>
    <w:rsid w:val="00DC5AFB"/>
    <w:rsid w:val="00DC6369"/>
    <w:rsid w:val="00DD2BF9"/>
    <w:rsid w:val="00DD3A5E"/>
    <w:rsid w:val="00DD3F94"/>
    <w:rsid w:val="00DD4CA9"/>
    <w:rsid w:val="00DD57AF"/>
    <w:rsid w:val="00DD6CEF"/>
    <w:rsid w:val="00DE0020"/>
    <w:rsid w:val="00DE0FF4"/>
    <w:rsid w:val="00DE2878"/>
    <w:rsid w:val="00DE42FA"/>
    <w:rsid w:val="00DE5A42"/>
    <w:rsid w:val="00DE6549"/>
    <w:rsid w:val="00DF27D0"/>
    <w:rsid w:val="00DF2C6B"/>
    <w:rsid w:val="00E003BF"/>
    <w:rsid w:val="00E06ABD"/>
    <w:rsid w:val="00E07C98"/>
    <w:rsid w:val="00E1442E"/>
    <w:rsid w:val="00E1526F"/>
    <w:rsid w:val="00E236A3"/>
    <w:rsid w:val="00E26AA4"/>
    <w:rsid w:val="00E300DE"/>
    <w:rsid w:val="00E3061F"/>
    <w:rsid w:val="00E32D33"/>
    <w:rsid w:val="00E40E32"/>
    <w:rsid w:val="00E418F6"/>
    <w:rsid w:val="00E42D78"/>
    <w:rsid w:val="00E42E6C"/>
    <w:rsid w:val="00E4303A"/>
    <w:rsid w:val="00E45478"/>
    <w:rsid w:val="00E50977"/>
    <w:rsid w:val="00E53829"/>
    <w:rsid w:val="00E55E7F"/>
    <w:rsid w:val="00E5775D"/>
    <w:rsid w:val="00E578C7"/>
    <w:rsid w:val="00E612C8"/>
    <w:rsid w:val="00E637C0"/>
    <w:rsid w:val="00E645F1"/>
    <w:rsid w:val="00E64B80"/>
    <w:rsid w:val="00E73362"/>
    <w:rsid w:val="00E74D35"/>
    <w:rsid w:val="00E77D9E"/>
    <w:rsid w:val="00E8009A"/>
    <w:rsid w:val="00E823C6"/>
    <w:rsid w:val="00E82591"/>
    <w:rsid w:val="00E82D53"/>
    <w:rsid w:val="00E87991"/>
    <w:rsid w:val="00E913E4"/>
    <w:rsid w:val="00EA3AA3"/>
    <w:rsid w:val="00EB0780"/>
    <w:rsid w:val="00EB0832"/>
    <w:rsid w:val="00EB1CE0"/>
    <w:rsid w:val="00EB4935"/>
    <w:rsid w:val="00EB5FCC"/>
    <w:rsid w:val="00EB701A"/>
    <w:rsid w:val="00EC7F5D"/>
    <w:rsid w:val="00ED01AE"/>
    <w:rsid w:val="00ED0E35"/>
    <w:rsid w:val="00ED133C"/>
    <w:rsid w:val="00ED316A"/>
    <w:rsid w:val="00ED37B5"/>
    <w:rsid w:val="00EE10BC"/>
    <w:rsid w:val="00EE6AF5"/>
    <w:rsid w:val="00EE6C93"/>
    <w:rsid w:val="00EF7A3C"/>
    <w:rsid w:val="00F00935"/>
    <w:rsid w:val="00F0228D"/>
    <w:rsid w:val="00F126F1"/>
    <w:rsid w:val="00F13387"/>
    <w:rsid w:val="00F21B1B"/>
    <w:rsid w:val="00F22159"/>
    <w:rsid w:val="00F25A2C"/>
    <w:rsid w:val="00F267D4"/>
    <w:rsid w:val="00F26D18"/>
    <w:rsid w:val="00F369DD"/>
    <w:rsid w:val="00F37A86"/>
    <w:rsid w:val="00F502AC"/>
    <w:rsid w:val="00F51D2B"/>
    <w:rsid w:val="00F52039"/>
    <w:rsid w:val="00F53C09"/>
    <w:rsid w:val="00F540AA"/>
    <w:rsid w:val="00F56892"/>
    <w:rsid w:val="00F571A1"/>
    <w:rsid w:val="00F60962"/>
    <w:rsid w:val="00F60B9B"/>
    <w:rsid w:val="00F63820"/>
    <w:rsid w:val="00F6398B"/>
    <w:rsid w:val="00F67A83"/>
    <w:rsid w:val="00F704D7"/>
    <w:rsid w:val="00F74238"/>
    <w:rsid w:val="00F77102"/>
    <w:rsid w:val="00F82091"/>
    <w:rsid w:val="00F842AF"/>
    <w:rsid w:val="00F84FEB"/>
    <w:rsid w:val="00F855D8"/>
    <w:rsid w:val="00F91CA3"/>
    <w:rsid w:val="00F92228"/>
    <w:rsid w:val="00F94633"/>
    <w:rsid w:val="00F961AB"/>
    <w:rsid w:val="00FA2972"/>
    <w:rsid w:val="00FA3949"/>
    <w:rsid w:val="00FA43CA"/>
    <w:rsid w:val="00FA45AC"/>
    <w:rsid w:val="00FA5FF1"/>
    <w:rsid w:val="00FB07F1"/>
    <w:rsid w:val="00FB18DC"/>
    <w:rsid w:val="00FB52C3"/>
    <w:rsid w:val="00FC380A"/>
    <w:rsid w:val="00FC4442"/>
    <w:rsid w:val="00FD0E3C"/>
    <w:rsid w:val="00FD3F47"/>
    <w:rsid w:val="00FD71F6"/>
    <w:rsid w:val="00FD779A"/>
    <w:rsid w:val="00FE1751"/>
    <w:rsid w:val="00FE2658"/>
    <w:rsid w:val="00FE55EF"/>
    <w:rsid w:val="00FF06EB"/>
    <w:rsid w:val="00FF11AC"/>
    <w:rsid w:val="00FF1C88"/>
    <w:rsid w:val="00FF4D90"/>
    <w:rsid w:val="00FF793D"/>
    <w:rsid w:val="00FF7E58"/>
    <w:rsid w:val="017A5DAA"/>
    <w:rsid w:val="018B09E4"/>
    <w:rsid w:val="01CF2CC5"/>
    <w:rsid w:val="01F40F2D"/>
    <w:rsid w:val="022953C7"/>
    <w:rsid w:val="022C7B16"/>
    <w:rsid w:val="02486121"/>
    <w:rsid w:val="025760F2"/>
    <w:rsid w:val="02641B58"/>
    <w:rsid w:val="02A27B88"/>
    <w:rsid w:val="02CC53BB"/>
    <w:rsid w:val="02E06937"/>
    <w:rsid w:val="03534518"/>
    <w:rsid w:val="03656D64"/>
    <w:rsid w:val="04531979"/>
    <w:rsid w:val="047A5853"/>
    <w:rsid w:val="049026C8"/>
    <w:rsid w:val="04BE1EAB"/>
    <w:rsid w:val="04E27C7E"/>
    <w:rsid w:val="05717A90"/>
    <w:rsid w:val="05772F85"/>
    <w:rsid w:val="059756E2"/>
    <w:rsid w:val="066A4207"/>
    <w:rsid w:val="06D31498"/>
    <w:rsid w:val="07500645"/>
    <w:rsid w:val="075971E0"/>
    <w:rsid w:val="07673060"/>
    <w:rsid w:val="07B44EB5"/>
    <w:rsid w:val="07BF2AED"/>
    <w:rsid w:val="07D24631"/>
    <w:rsid w:val="08064EF2"/>
    <w:rsid w:val="082D2563"/>
    <w:rsid w:val="08740AA3"/>
    <w:rsid w:val="08BB03A0"/>
    <w:rsid w:val="09844AA6"/>
    <w:rsid w:val="0A475364"/>
    <w:rsid w:val="0AF16DE4"/>
    <w:rsid w:val="0B5F2FA0"/>
    <w:rsid w:val="0B7A71DC"/>
    <w:rsid w:val="0BBC283C"/>
    <w:rsid w:val="0BC03D0E"/>
    <w:rsid w:val="0C651977"/>
    <w:rsid w:val="0CA82A4C"/>
    <w:rsid w:val="0D464271"/>
    <w:rsid w:val="0D810E6A"/>
    <w:rsid w:val="0DA87D1D"/>
    <w:rsid w:val="0DD269E1"/>
    <w:rsid w:val="0DEB1ABF"/>
    <w:rsid w:val="0E197203"/>
    <w:rsid w:val="0E1A403B"/>
    <w:rsid w:val="0EAE0D91"/>
    <w:rsid w:val="0EB71F5F"/>
    <w:rsid w:val="0ED57A22"/>
    <w:rsid w:val="0EF13E07"/>
    <w:rsid w:val="0F00665E"/>
    <w:rsid w:val="0F05781B"/>
    <w:rsid w:val="0F495DCC"/>
    <w:rsid w:val="0F893AC1"/>
    <w:rsid w:val="0F9C756D"/>
    <w:rsid w:val="0FCE365D"/>
    <w:rsid w:val="100667A5"/>
    <w:rsid w:val="103E1550"/>
    <w:rsid w:val="108F70CF"/>
    <w:rsid w:val="10AF5084"/>
    <w:rsid w:val="10BB6F08"/>
    <w:rsid w:val="10C32232"/>
    <w:rsid w:val="10D44F70"/>
    <w:rsid w:val="10EE5E33"/>
    <w:rsid w:val="11677B2D"/>
    <w:rsid w:val="119F7565"/>
    <w:rsid w:val="11A12312"/>
    <w:rsid w:val="11B24106"/>
    <w:rsid w:val="11C976AA"/>
    <w:rsid w:val="122A17EF"/>
    <w:rsid w:val="12742A43"/>
    <w:rsid w:val="1280638C"/>
    <w:rsid w:val="12CC7276"/>
    <w:rsid w:val="12D50966"/>
    <w:rsid w:val="1307094A"/>
    <w:rsid w:val="13AD1604"/>
    <w:rsid w:val="13D46DCD"/>
    <w:rsid w:val="144D252A"/>
    <w:rsid w:val="1452225D"/>
    <w:rsid w:val="14E1193D"/>
    <w:rsid w:val="14F53976"/>
    <w:rsid w:val="151E54B8"/>
    <w:rsid w:val="15325A26"/>
    <w:rsid w:val="15331AD8"/>
    <w:rsid w:val="155918E5"/>
    <w:rsid w:val="158D469C"/>
    <w:rsid w:val="15C4551F"/>
    <w:rsid w:val="15EB13EA"/>
    <w:rsid w:val="161A40F5"/>
    <w:rsid w:val="16DA4CBA"/>
    <w:rsid w:val="1710618F"/>
    <w:rsid w:val="17860790"/>
    <w:rsid w:val="17EC52AA"/>
    <w:rsid w:val="17ED714D"/>
    <w:rsid w:val="187B1527"/>
    <w:rsid w:val="18A300A0"/>
    <w:rsid w:val="18AA49C6"/>
    <w:rsid w:val="1909247E"/>
    <w:rsid w:val="196E320B"/>
    <w:rsid w:val="19B3746E"/>
    <w:rsid w:val="19CE2AEF"/>
    <w:rsid w:val="19DB1883"/>
    <w:rsid w:val="19EB6686"/>
    <w:rsid w:val="1A610213"/>
    <w:rsid w:val="1A633983"/>
    <w:rsid w:val="1AC14298"/>
    <w:rsid w:val="1B072000"/>
    <w:rsid w:val="1B727783"/>
    <w:rsid w:val="1B953E2E"/>
    <w:rsid w:val="1BC16D94"/>
    <w:rsid w:val="1BCA2271"/>
    <w:rsid w:val="1C39056E"/>
    <w:rsid w:val="1C690DB9"/>
    <w:rsid w:val="1C782BB5"/>
    <w:rsid w:val="1D893567"/>
    <w:rsid w:val="1D976EBE"/>
    <w:rsid w:val="1DDF562D"/>
    <w:rsid w:val="1E0646CD"/>
    <w:rsid w:val="1E39047A"/>
    <w:rsid w:val="1E88678A"/>
    <w:rsid w:val="1ECA6F8C"/>
    <w:rsid w:val="1ED471E9"/>
    <w:rsid w:val="1EFC4C0E"/>
    <w:rsid w:val="1F7978B3"/>
    <w:rsid w:val="1FD34C34"/>
    <w:rsid w:val="20033674"/>
    <w:rsid w:val="2141626B"/>
    <w:rsid w:val="21532921"/>
    <w:rsid w:val="2170372B"/>
    <w:rsid w:val="21936B46"/>
    <w:rsid w:val="21B271D9"/>
    <w:rsid w:val="22460303"/>
    <w:rsid w:val="226502AE"/>
    <w:rsid w:val="230E546E"/>
    <w:rsid w:val="23865E8E"/>
    <w:rsid w:val="23F93DAC"/>
    <w:rsid w:val="24735B1A"/>
    <w:rsid w:val="251E3573"/>
    <w:rsid w:val="25235995"/>
    <w:rsid w:val="257671D4"/>
    <w:rsid w:val="25D568BD"/>
    <w:rsid w:val="26012B95"/>
    <w:rsid w:val="26370ABC"/>
    <w:rsid w:val="264B6EF4"/>
    <w:rsid w:val="26920FFD"/>
    <w:rsid w:val="26C31C1D"/>
    <w:rsid w:val="26D16018"/>
    <w:rsid w:val="273F7243"/>
    <w:rsid w:val="28C8652F"/>
    <w:rsid w:val="28CF5B13"/>
    <w:rsid w:val="28E111E1"/>
    <w:rsid w:val="29E336B5"/>
    <w:rsid w:val="2A0D218F"/>
    <w:rsid w:val="2A461A8D"/>
    <w:rsid w:val="2AD01294"/>
    <w:rsid w:val="2ADB389C"/>
    <w:rsid w:val="2B246BBC"/>
    <w:rsid w:val="2BF34037"/>
    <w:rsid w:val="2C101C75"/>
    <w:rsid w:val="2C8F76F8"/>
    <w:rsid w:val="2CA600FD"/>
    <w:rsid w:val="2DF62587"/>
    <w:rsid w:val="2E203008"/>
    <w:rsid w:val="2E601953"/>
    <w:rsid w:val="2ECC097E"/>
    <w:rsid w:val="2F0E0DFD"/>
    <w:rsid w:val="2FE93ACA"/>
    <w:rsid w:val="301B6EFF"/>
    <w:rsid w:val="309C1B61"/>
    <w:rsid w:val="30BC09EC"/>
    <w:rsid w:val="30FA45F2"/>
    <w:rsid w:val="31AE3755"/>
    <w:rsid w:val="31B17853"/>
    <w:rsid w:val="3297052E"/>
    <w:rsid w:val="32A332B5"/>
    <w:rsid w:val="32FA3BD5"/>
    <w:rsid w:val="3304230D"/>
    <w:rsid w:val="339C2170"/>
    <w:rsid w:val="33CD54A8"/>
    <w:rsid w:val="34025001"/>
    <w:rsid w:val="341E238E"/>
    <w:rsid w:val="349E72BF"/>
    <w:rsid w:val="354F5637"/>
    <w:rsid w:val="355A3AF8"/>
    <w:rsid w:val="3567377E"/>
    <w:rsid w:val="35BA503E"/>
    <w:rsid w:val="35F34E93"/>
    <w:rsid w:val="36DC7CD4"/>
    <w:rsid w:val="37CB32F3"/>
    <w:rsid w:val="37F10648"/>
    <w:rsid w:val="37FB67FF"/>
    <w:rsid w:val="385552A1"/>
    <w:rsid w:val="38577BBF"/>
    <w:rsid w:val="38641E48"/>
    <w:rsid w:val="38E827A3"/>
    <w:rsid w:val="3945418C"/>
    <w:rsid w:val="395C7CD7"/>
    <w:rsid w:val="396B0E63"/>
    <w:rsid w:val="39B14547"/>
    <w:rsid w:val="39BB6034"/>
    <w:rsid w:val="39C42C6A"/>
    <w:rsid w:val="39FD2A5D"/>
    <w:rsid w:val="3A0D0B52"/>
    <w:rsid w:val="3A53465C"/>
    <w:rsid w:val="3ABA09C5"/>
    <w:rsid w:val="3B0B38F0"/>
    <w:rsid w:val="3B5E220E"/>
    <w:rsid w:val="3B5F2E63"/>
    <w:rsid w:val="3B741C6E"/>
    <w:rsid w:val="3BCF0136"/>
    <w:rsid w:val="3BEE788F"/>
    <w:rsid w:val="3C75465D"/>
    <w:rsid w:val="3CB64749"/>
    <w:rsid w:val="3CEC289B"/>
    <w:rsid w:val="3D1A38D7"/>
    <w:rsid w:val="3E810A4B"/>
    <w:rsid w:val="3ECE7CA2"/>
    <w:rsid w:val="3EE827CF"/>
    <w:rsid w:val="3F207507"/>
    <w:rsid w:val="3F9953C0"/>
    <w:rsid w:val="3F9E3F9B"/>
    <w:rsid w:val="3FF8051B"/>
    <w:rsid w:val="400555FB"/>
    <w:rsid w:val="40065535"/>
    <w:rsid w:val="4148609D"/>
    <w:rsid w:val="418438AA"/>
    <w:rsid w:val="41F23B23"/>
    <w:rsid w:val="424C0B26"/>
    <w:rsid w:val="425E367A"/>
    <w:rsid w:val="42C91A98"/>
    <w:rsid w:val="42EB4050"/>
    <w:rsid w:val="42F04748"/>
    <w:rsid w:val="42FE2A40"/>
    <w:rsid w:val="4306351A"/>
    <w:rsid w:val="44575B15"/>
    <w:rsid w:val="445A5FAB"/>
    <w:rsid w:val="44AA1FA8"/>
    <w:rsid w:val="44F06BAA"/>
    <w:rsid w:val="451C6626"/>
    <w:rsid w:val="452C3B6C"/>
    <w:rsid w:val="45777FF9"/>
    <w:rsid w:val="457E50BD"/>
    <w:rsid w:val="45906977"/>
    <w:rsid w:val="459938DD"/>
    <w:rsid w:val="45A71A86"/>
    <w:rsid w:val="46184389"/>
    <w:rsid w:val="46244487"/>
    <w:rsid w:val="46BB56CD"/>
    <w:rsid w:val="473356B8"/>
    <w:rsid w:val="47760014"/>
    <w:rsid w:val="47B83D5F"/>
    <w:rsid w:val="47C1495D"/>
    <w:rsid w:val="483200CE"/>
    <w:rsid w:val="48951441"/>
    <w:rsid w:val="48B90F52"/>
    <w:rsid w:val="48C94F9A"/>
    <w:rsid w:val="48DB23D9"/>
    <w:rsid w:val="4910112F"/>
    <w:rsid w:val="491D47E9"/>
    <w:rsid w:val="492A3BAA"/>
    <w:rsid w:val="49B92591"/>
    <w:rsid w:val="49C83F41"/>
    <w:rsid w:val="49D15DBA"/>
    <w:rsid w:val="49E67327"/>
    <w:rsid w:val="49EA36F3"/>
    <w:rsid w:val="49EC68B6"/>
    <w:rsid w:val="49F26298"/>
    <w:rsid w:val="4A1D45D9"/>
    <w:rsid w:val="4A472CF6"/>
    <w:rsid w:val="4AD353EE"/>
    <w:rsid w:val="4ADA5F35"/>
    <w:rsid w:val="4B046266"/>
    <w:rsid w:val="4BAE22D0"/>
    <w:rsid w:val="4C970499"/>
    <w:rsid w:val="4CD87516"/>
    <w:rsid w:val="4D0601DF"/>
    <w:rsid w:val="4D2C4577"/>
    <w:rsid w:val="4D3E69A1"/>
    <w:rsid w:val="4D72236E"/>
    <w:rsid w:val="4DEA0946"/>
    <w:rsid w:val="4E246CB8"/>
    <w:rsid w:val="4ECD3DED"/>
    <w:rsid w:val="4ED54ED4"/>
    <w:rsid w:val="4EF36BD0"/>
    <w:rsid w:val="4F3C21D7"/>
    <w:rsid w:val="4F7672C4"/>
    <w:rsid w:val="4F7A0017"/>
    <w:rsid w:val="4FFF63BA"/>
    <w:rsid w:val="509825BC"/>
    <w:rsid w:val="50A63DA1"/>
    <w:rsid w:val="5103579B"/>
    <w:rsid w:val="511E2B02"/>
    <w:rsid w:val="51213EA5"/>
    <w:rsid w:val="51FB32F5"/>
    <w:rsid w:val="523E3D8F"/>
    <w:rsid w:val="52497091"/>
    <w:rsid w:val="52542E16"/>
    <w:rsid w:val="52562C21"/>
    <w:rsid w:val="528D282E"/>
    <w:rsid w:val="529A3889"/>
    <w:rsid w:val="529C4B6A"/>
    <w:rsid w:val="52C8257A"/>
    <w:rsid w:val="53495EDD"/>
    <w:rsid w:val="53994425"/>
    <w:rsid w:val="540261B9"/>
    <w:rsid w:val="541044B4"/>
    <w:rsid w:val="542A7A61"/>
    <w:rsid w:val="542C0821"/>
    <w:rsid w:val="543D2A64"/>
    <w:rsid w:val="55023846"/>
    <w:rsid w:val="555B6220"/>
    <w:rsid w:val="55AD244C"/>
    <w:rsid w:val="55D51A12"/>
    <w:rsid w:val="55DC4738"/>
    <w:rsid w:val="55FE308A"/>
    <w:rsid w:val="56D526E0"/>
    <w:rsid w:val="570C07AB"/>
    <w:rsid w:val="57421DC2"/>
    <w:rsid w:val="574310E7"/>
    <w:rsid w:val="57A809CF"/>
    <w:rsid w:val="57C90619"/>
    <w:rsid w:val="58297FD7"/>
    <w:rsid w:val="58D939D8"/>
    <w:rsid w:val="59202242"/>
    <w:rsid w:val="59595017"/>
    <w:rsid w:val="59A902E5"/>
    <w:rsid w:val="5A663A1F"/>
    <w:rsid w:val="5A846AD8"/>
    <w:rsid w:val="5A8D412D"/>
    <w:rsid w:val="5AA104AC"/>
    <w:rsid w:val="5AB66E4E"/>
    <w:rsid w:val="5AE05D73"/>
    <w:rsid w:val="5AF761B9"/>
    <w:rsid w:val="5B2F4592"/>
    <w:rsid w:val="5B683243"/>
    <w:rsid w:val="5B965D4F"/>
    <w:rsid w:val="5BF87ACE"/>
    <w:rsid w:val="5C7558FA"/>
    <w:rsid w:val="5D684D14"/>
    <w:rsid w:val="5D8D57FE"/>
    <w:rsid w:val="5E1A1196"/>
    <w:rsid w:val="5E3804DF"/>
    <w:rsid w:val="5E5C6267"/>
    <w:rsid w:val="5E634BB6"/>
    <w:rsid w:val="5E8A4991"/>
    <w:rsid w:val="5E9306CC"/>
    <w:rsid w:val="5F2915AC"/>
    <w:rsid w:val="5FD225FF"/>
    <w:rsid w:val="5FD428E4"/>
    <w:rsid w:val="600A5874"/>
    <w:rsid w:val="606662A4"/>
    <w:rsid w:val="613A2BE7"/>
    <w:rsid w:val="61910EEC"/>
    <w:rsid w:val="61FC7ABD"/>
    <w:rsid w:val="622F205D"/>
    <w:rsid w:val="624558A8"/>
    <w:rsid w:val="62D96E15"/>
    <w:rsid w:val="63371CF4"/>
    <w:rsid w:val="63F77048"/>
    <w:rsid w:val="63FD7CD0"/>
    <w:rsid w:val="64007D89"/>
    <w:rsid w:val="6442177D"/>
    <w:rsid w:val="64B23FD3"/>
    <w:rsid w:val="64F33D3A"/>
    <w:rsid w:val="65037EE5"/>
    <w:rsid w:val="652C7BE5"/>
    <w:rsid w:val="65472239"/>
    <w:rsid w:val="65755AEE"/>
    <w:rsid w:val="660C67ED"/>
    <w:rsid w:val="66460F9C"/>
    <w:rsid w:val="66471995"/>
    <w:rsid w:val="66760766"/>
    <w:rsid w:val="667E1FAB"/>
    <w:rsid w:val="66B8392A"/>
    <w:rsid w:val="68764A30"/>
    <w:rsid w:val="69386C6D"/>
    <w:rsid w:val="693F3F1D"/>
    <w:rsid w:val="69AC2E69"/>
    <w:rsid w:val="6A562B8F"/>
    <w:rsid w:val="6A630D15"/>
    <w:rsid w:val="6A6C79F2"/>
    <w:rsid w:val="6ADA65B6"/>
    <w:rsid w:val="6B091E3A"/>
    <w:rsid w:val="6B675327"/>
    <w:rsid w:val="6B7B0E97"/>
    <w:rsid w:val="6C805AF9"/>
    <w:rsid w:val="6D00260F"/>
    <w:rsid w:val="6D13528A"/>
    <w:rsid w:val="6D5618AE"/>
    <w:rsid w:val="6D840545"/>
    <w:rsid w:val="6D8C1BE3"/>
    <w:rsid w:val="6DA362CB"/>
    <w:rsid w:val="6DB06B60"/>
    <w:rsid w:val="6DEF7B56"/>
    <w:rsid w:val="6E5863D4"/>
    <w:rsid w:val="6E757102"/>
    <w:rsid w:val="704F5CB1"/>
    <w:rsid w:val="7056388A"/>
    <w:rsid w:val="7069582E"/>
    <w:rsid w:val="71DB4752"/>
    <w:rsid w:val="720B2AF1"/>
    <w:rsid w:val="721F7100"/>
    <w:rsid w:val="72215F04"/>
    <w:rsid w:val="7259256E"/>
    <w:rsid w:val="72AE5DB2"/>
    <w:rsid w:val="73920646"/>
    <w:rsid w:val="742A654A"/>
    <w:rsid w:val="749237F0"/>
    <w:rsid w:val="74FE6C48"/>
    <w:rsid w:val="755F070F"/>
    <w:rsid w:val="75844953"/>
    <w:rsid w:val="75CB599C"/>
    <w:rsid w:val="764D5769"/>
    <w:rsid w:val="76765782"/>
    <w:rsid w:val="76C63310"/>
    <w:rsid w:val="76CF0FFB"/>
    <w:rsid w:val="779E602F"/>
    <w:rsid w:val="78063F34"/>
    <w:rsid w:val="786C3DB5"/>
    <w:rsid w:val="79177218"/>
    <w:rsid w:val="793C3DB8"/>
    <w:rsid w:val="79A2428D"/>
    <w:rsid w:val="79D3044A"/>
    <w:rsid w:val="79D5789A"/>
    <w:rsid w:val="79FC34AE"/>
    <w:rsid w:val="7A2E11E0"/>
    <w:rsid w:val="7AE20C00"/>
    <w:rsid w:val="7B331F5C"/>
    <w:rsid w:val="7BB026A7"/>
    <w:rsid w:val="7BB142D5"/>
    <w:rsid w:val="7BF46066"/>
    <w:rsid w:val="7C336286"/>
    <w:rsid w:val="7C846F08"/>
    <w:rsid w:val="7CF35FA9"/>
    <w:rsid w:val="7D116FB5"/>
    <w:rsid w:val="7D3F1FB2"/>
    <w:rsid w:val="7D751996"/>
    <w:rsid w:val="7D9633EE"/>
    <w:rsid w:val="7D9944E1"/>
    <w:rsid w:val="7DAA5A2D"/>
    <w:rsid w:val="7DFC6BAE"/>
    <w:rsid w:val="7E597110"/>
    <w:rsid w:val="7E767019"/>
    <w:rsid w:val="7EB8004E"/>
    <w:rsid w:val="7ECF3981"/>
    <w:rsid w:val="7F425F24"/>
    <w:rsid w:val="7F483EF3"/>
    <w:rsid w:val="7F74229A"/>
    <w:rsid w:val="7FAF5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semiHidden/>
    <w:qFormat/>
    <w:uiPriority w:val="0"/>
    <w:rPr>
      <w:b/>
      <w:bCs/>
    </w:rPr>
  </w:style>
  <w:style w:type="paragraph" w:styleId="6">
    <w:name w:val="annotation text"/>
    <w:basedOn w:val="1"/>
    <w:semiHidden/>
    <w:qFormat/>
    <w:uiPriority w:val="0"/>
    <w:pPr>
      <w:jc w:val="left"/>
    </w:pPr>
  </w:style>
  <w:style w:type="paragraph" w:styleId="7">
    <w:name w:val="caption"/>
    <w:basedOn w:val="1"/>
    <w:next w:val="1"/>
    <w:qFormat/>
    <w:uiPriority w:val="0"/>
    <w:rPr>
      <w:rFonts w:ascii="Arial" w:hAnsi="Arial" w:eastAsia="黑体" w:cs="Arial"/>
      <w:sz w:val="20"/>
      <w:szCs w:val="20"/>
    </w:rPr>
  </w:style>
  <w:style w:type="paragraph" w:styleId="8">
    <w:name w:val="Document Map"/>
    <w:basedOn w:val="1"/>
    <w:semiHidden/>
    <w:qFormat/>
    <w:uiPriority w:val="0"/>
    <w:pPr>
      <w:shd w:val="clear" w:color="auto" w:fill="000080"/>
    </w:pPr>
  </w:style>
  <w:style w:type="paragraph" w:styleId="9">
    <w:name w:val="Body Text"/>
    <w:basedOn w:val="1"/>
    <w:qFormat/>
    <w:uiPriority w:val="0"/>
    <w:pPr>
      <w:spacing w:after="120"/>
    </w:pPr>
  </w:style>
  <w:style w:type="paragraph" w:styleId="10">
    <w:name w:val="Body Text Indent"/>
    <w:basedOn w:val="1"/>
    <w:qFormat/>
    <w:uiPriority w:val="0"/>
    <w:pPr>
      <w:ind w:left="900" w:firstLine="298" w:firstLineChars="142"/>
    </w:pPr>
  </w:style>
  <w:style w:type="paragraph" w:styleId="11">
    <w:name w:val="Plain Text"/>
    <w:basedOn w:val="1"/>
    <w:qFormat/>
    <w:uiPriority w:val="0"/>
    <w:rPr>
      <w:rFonts w:ascii="宋体" w:hAnsi="Courier New"/>
      <w:szCs w:val="20"/>
    </w:rPr>
  </w:style>
  <w:style w:type="paragraph" w:styleId="12">
    <w:name w:val="Date"/>
    <w:basedOn w:val="1"/>
    <w:next w:val="1"/>
    <w:qFormat/>
    <w:uiPriority w:val="0"/>
    <w:pPr>
      <w:ind w:left="100" w:leftChars="2500"/>
    </w:pPr>
  </w:style>
  <w:style w:type="paragraph" w:styleId="13">
    <w:name w:val="Body Text Indent 2"/>
    <w:basedOn w:val="1"/>
    <w:qFormat/>
    <w:uiPriority w:val="0"/>
    <w:pPr>
      <w:ind w:firstLine="420" w:firstLineChars="200"/>
    </w:pPr>
    <w:rPr>
      <w:rFonts w:ascii="宋体" w:hAnsi="宋体"/>
    </w:r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9628"/>
      </w:tabs>
      <w:spacing w:before="120" w:after="120"/>
      <w:jc w:val="center"/>
    </w:pPr>
    <w:rPr>
      <w:rFonts w:ascii="宋体" w:hAnsi="宋体"/>
      <w:b/>
      <w:bCs/>
      <w:caps/>
      <w:sz w:val="30"/>
      <w:szCs w:val="30"/>
    </w:rPr>
  </w:style>
  <w:style w:type="paragraph" w:styleId="18">
    <w:name w:val="Body Text Indent 3"/>
    <w:basedOn w:val="1"/>
    <w:qFormat/>
    <w:uiPriority w:val="0"/>
    <w:pPr>
      <w:ind w:left="-2" w:leftChars="-1" w:firstLine="420" w:firstLineChars="200"/>
    </w:pPr>
    <w:rPr>
      <w:rFonts w:ascii="宋体" w:hAnsi="宋体"/>
    </w:rPr>
  </w:style>
  <w:style w:type="paragraph" w:styleId="19">
    <w:name w:val="toc 2"/>
    <w:basedOn w:val="1"/>
    <w:next w:val="1"/>
    <w:qFormat/>
    <w:uiPriority w:val="39"/>
    <w:pPr>
      <w:ind w:left="210"/>
      <w:jc w:val="left"/>
    </w:pPr>
    <w:rPr>
      <w:smallCaps/>
      <w:sz w:val="20"/>
      <w:szCs w:val="20"/>
    </w:rPr>
  </w:style>
  <w:style w:type="paragraph" w:styleId="20">
    <w:name w:val="Title"/>
    <w:basedOn w:val="1"/>
    <w:qFormat/>
    <w:uiPriority w:val="0"/>
    <w:pPr>
      <w:tabs>
        <w:tab w:val="left" w:pos="7560"/>
      </w:tabs>
      <w:jc w:val="center"/>
    </w:pPr>
    <w:rPr>
      <w:b/>
      <w:bCs/>
      <w:sz w:val="44"/>
    </w:rPr>
  </w:style>
  <w:style w:type="character" w:styleId="22">
    <w:name w:val="Strong"/>
    <w:qFormat/>
    <w:uiPriority w:val="0"/>
    <w:rPr>
      <w:b/>
      <w:bCs/>
    </w:rPr>
  </w:style>
  <w:style w:type="character" w:styleId="23">
    <w:name w:val="page number"/>
    <w:basedOn w:val="21"/>
    <w:qFormat/>
    <w:uiPriority w:val="0"/>
  </w:style>
  <w:style w:type="character" w:styleId="24">
    <w:name w:val="Emphasis"/>
    <w:qFormat/>
    <w:uiPriority w:val="0"/>
    <w:rPr>
      <w:color w:val="CC0033"/>
    </w:rPr>
  </w:style>
  <w:style w:type="character" w:styleId="25">
    <w:name w:val="Hyperlink"/>
    <w:qFormat/>
    <w:uiPriority w:val="99"/>
    <w:rPr>
      <w:color w:val="0000FF"/>
      <w:u w:val="single"/>
    </w:rPr>
  </w:style>
  <w:style w:type="character" w:styleId="26">
    <w:name w:val="annotation reference"/>
    <w:semiHidden/>
    <w:qFormat/>
    <w:uiPriority w:val="0"/>
    <w:rPr>
      <w:sz w:val="21"/>
      <w:szCs w:val="21"/>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9">
    <w:name w:val="列出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3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31">
    <w:name w:val="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32">
    <w:name w:val="apple-converted-space"/>
    <w:basedOn w:val="21"/>
    <w:qFormat/>
    <w:uiPriority w:val="0"/>
  </w:style>
  <w:style w:type="character" w:customStyle="1" w:styleId="33">
    <w:name w:val="fonts4"/>
    <w:qFormat/>
    <w:uiPriority w:val="0"/>
    <w:rPr>
      <w:color w:val="333333"/>
      <w:sz w:val="18"/>
      <w:szCs w:val="18"/>
    </w:rPr>
  </w:style>
  <w:style w:type="paragraph" w:customStyle="1" w:styleId="34">
    <w:name w:val="Char1"/>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cuit</Company>
  <Pages>16</Pages>
  <Words>978</Words>
  <Characters>5577</Characters>
  <Lines>46</Lines>
  <Paragraphs>13</Paragraphs>
  <TotalTime>30</TotalTime>
  <ScaleCrop>false</ScaleCrop>
  <LinksUpToDate>false</LinksUpToDate>
  <CharactersWithSpaces>6542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2018-04-12T12:49:00Z</dcterms:created>
  <dc:creator>zx</dc:creator>
  <cp:lastModifiedBy>西御风</cp:lastModifiedBy>
  <cp:lastPrinted>2015-04-08T02:52:00Z</cp:lastPrinted>
  <dcterms:modified xsi:type="dcterms:W3CDTF">2018-07-19T03:52:22Z</dcterms:modified>
  <dc:title>成都信息工程学院</dc:title>
  <cp:revision>429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